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7A9DF" w14:textId="20C5FA6A" w:rsidR="00025D77" w:rsidRDefault="00025D77" w:rsidP="00025D77">
      <w:pPr>
        <w:rPr>
          <w:b/>
          <w:bCs/>
        </w:rPr>
      </w:pPr>
      <w:r>
        <w:rPr>
          <w:b/>
          <w:bCs/>
          <w:noProof/>
        </w:rPr>
        <w:drawing>
          <wp:inline distT="0" distB="0" distL="0" distR="0" wp14:anchorId="66248A3A" wp14:editId="09E44065">
            <wp:extent cx="2247900" cy="1019175"/>
            <wp:effectExtent l="0" t="0" r="0" b="9525"/>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247900" cy="1019175"/>
                    </a:xfrm>
                    <a:prstGeom prst="rect">
                      <a:avLst/>
                    </a:prstGeom>
                  </pic:spPr>
                </pic:pic>
              </a:graphicData>
            </a:graphic>
          </wp:inline>
        </w:drawing>
      </w:r>
    </w:p>
    <w:p w14:paraId="20D489AA" w14:textId="5048D1FE" w:rsidR="00025D77" w:rsidRDefault="00025D77" w:rsidP="00025D77">
      <w:pPr>
        <w:rPr>
          <w:b/>
          <w:bCs/>
          <w:sz w:val="28"/>
          <w:szCs w:val="28"/>
        </w:rPr>
      </w:pPr>
      <w:r w:rsidRPr="00025D77">
        <w:rPr>
          <w:b/>
          <w:bCs/>
          <w:sz w:val="28"/>
          <w:szCs w:val="28"/>
        </w:rPr>
        <w:t xml:space="preserve">Menopause Policy </w:t>
      </w:r>
    </w:p>
    <w:p w14:paraId="7BD09906" w14:textId="77777777" w:rsidR="00025D77" w:rsidRPr="00F53959" w:rsidRDefault="00025D77" w:rsidP="00025D77">
      <w:pPr>
        <w:widowControl w:val="0"/>
        <w:autoSpaceDE w:val="0"/>
        <w:autoSpaceDN w:val="0"/>
        <w:adjustRightInd w:val="0"/>
        <w:spacing w:after="0"/>
        <w:rPr>
          <w:rFonts w:eastAsia="Times New Roman"/>
          <w:b/>
          <w:bCs/>
          <w:sz w:val="24"/>
          <w:szCs w:val="44"/>
        </w:rPr>
      </w:pPr>
      <w:r w:rsidRPr="00F53959">
        <w:rPr>
          <w:rFonts w:eastAsia="Times New Roman"/>
          <w:b/>
          <w:bCs/>
          <w:sz w:val="24"/>
          <w:szCs w:val="44"/>
        </w:rPr>
        <w:t>Contents</w:t>
      </w:r>
    </w:p>
    <w:p w14:paraId="0C8B650F" w14:textId="77777777" w:rsidR="00025D77" w:rsidRPr="00F02FD7" w:rsidRDefault="00025D77" w:rsidP="00025D77">
      <w:pPr>
        <w:pStyle w:val="ListParagraph"/>
        <w:widowControl w:val="0"/>
        <w:numPr>
          <w:ilvl w:val="0"/>
          <w:numId w:val="9"/>
        </w:numPr>
        <w:autoSpaceDE w:val="0"/>
        <w:autoSpaceDN w:val="0"/>
        <w:adjustRightInd w:val="0"/>
        <w:spacing w:after="0"/>
        <w:rPr>
          <w:rFonts w:eastAsia="Times New Roman"/>
          <w:b/>
          <w:bCs/>
        </w:rPr>
      </w:pPr>
      <w:r w:rsidRPr="00F02FD7">
        <w:rPr>
          <w:rFonts w:eastAsia="Times New Roman"/>
          <w:b/>
          <w:bCs/>
        </w:rPr>
        <w:t>Introduction</w:t>
      </w:r>
    </w:p>
    <w:p w14:paraId="01D784AB" w14:textId="2F6B4AFB" w:rsidR="00025D77" w:rsidRPr="005650F8" w:rsidRDefault="00025D77" w:rsidP="005650F8">
      <w:pPr>
        <w:pStyle w:val="ListParagraph"/>
        <w:numPr>
          <w:ilvl w:val="0"/>
          <w:numId w:val="9"/>
        </w:numPr>
        <w:spacing w:after="0"/>
        <w:rPr>
          <w:b/>
          <w:bCs/>
        </w:rPr>
      </w:pPr>
      <w:r w:rsidRPr="005650F8">
        <w:rPr>
          <w:b/>
          <w:bCs/>
        </w:rPr>
        <w:t>Definition</w:t>
      </w:r>
    </w:p>
    <w:p w14:paraId="2C926455" w14:textId="1E54C901" w:rsidR="00025D77" w:rsidRPr="005650F8" w:rsidRDefault="00025D77" w:rsidP="005650F8">
      <w:pPr>
        <w:pStyle w:val="ListParagraph"/>
        <w:numPr>
          <w:ilvl w:val="0"/>
          <w:numId w:val="9"/>
        </w:numPr>
        <w:spacing w:after="0"/>
        <w:rPr>
          <w:b/>
          <w:bCs/>
        </w:rPr>
      </w:pPr>
      <w:r w:rsidRPr="005650F8">
        <w:rPr>
          <w:b/>
          <w:bCs/>
        </w:rPr>
        <w:t>Symptoms</w:t>
      </w:r>
    </w:p>
    <w:p w14:paraId="674C1C21" w14:textId="11FB7AC2" w:rsidR="00025D77" w:rsidRPr="00025D77" w:rsidRDefault="00B65DE5" w:rsidP="00025D77">
      <w:pPr>
        <w:pStyle w:val="ListParagraph"/>
        <w:numPr>
          <w:ilvl w:val="0"/>
          <w:numId w:val="9"/>
        </w:numPr>
        <w:spacing w:after="0"/>
        <w:rPr>
          <w:b/>
          <w:bCs/>
        </w:rPr>
      </w:pPr>
      <w:r>
        <w:rPr>
          <w:rFonts w:eastAsia="Times New Roman"/>
          <w:b/>
          <w:bCs/>
        </w:rPr>
        <w:t xml:space="preserve">Management of Menopause Symptoms </w:t>
      </w:r>
    </w:p>
    <w:p w14:paraId="6DE0096F" w14:textId="4723C944" w:rsidR="00025D77" w:rsidRDefault="00025D77" w:rsidP="00025D77">
      <w:pPr>
        <w:pStyle w:val="ListParagraph"/>
        <w:widowControl w:val="0"/>
        <w:numPr>
          <w:ilvl w:val="0"/>
          <w:numId w:val="9"/>
        </w:numPr>
        <w:autoSpaceDE w:val="0"/>
        <w:autoSpaceDN w:val="0"/>
        <w:adjustRightInd w:val="0"/>
        <w:spacing w:after="0"/>
        <w:rPr>
          <w:rFonts w:eastAsia="Times New Roman"/>
          <w:b/>
          <w:bCs/>
        </w:rPr>
      </w:pPr>
      <w:r w:rsidRPr="00025D77">
        <w:rPr>
          <w:rFonts w:eastAsia="Times New Roman"/>
          <w:b/>
          <w:bCs/>
        </w:rPr>
        <w:t xml:space="preserve">Reasonable Adjustments </w:t>
      </w:r>
    </w:p>
    <w:p w14:paraId="18EF03CC" w14:textId="4D9A6974" w:rsidR="005650F8" w:rsidRPr="004A1745" w:rsidRDefault="005650F8" w:rsidP="005650F8">
      <w:pPr>
        <w:widowControl w:val="0"/>
        <w:autoSpaceDE w:val="0"/>
        <w:autoSpaceDN w:val="0"/>
        <w:adjustRightInd w:val="0"/>
        <w:spacing w:after="0"/>
        <w:ind w:left="720"/>
        <w:rPr>
          <w:rFonts w:eastAsia="Times New Roman"/>
        </w:rPr>
      </w:pPr>
      <w:r w:rsidRPr="004A1745">
        <w:rPr>
          <w:rFonts w:eastAsia="Times New Roman"/>
        </w:rPr>
        <w:t xml:space="preserve">6. Raising Awareness and Understanding </w:t>
      </w:r>
    </w:p>
    <w:p w14:paraId="37CC688C" w14:textId="7923D1F5" w:rsidR="005650F8" w:rsidRPr="004A1745" w:rsidRDefault="005650F8" w:rsidP="005650F8">
      <w:pPr>
        <w:widowControl w:val="0"/>
        <w:autoSpaceDE w:val="0"/>
        <w:autoSpaceDN w:val="0"/>
        <w:adjustRightInd w:val="0"/>
        <w:spacing w:after="0"/>
        <w:ind w:left="720"/>
        <w:rPr>
          <w:rFonts w:eastAsia="Times New Roman"/>
        </w:rPr>
      </w:pPr>
      <w:r w:rsidRPr="004A1745">
        <w:rPr>
          <w:rFonts w:eastAsia="Times New Roman"/>
        </w:rPr>
        <w:t xml:space="preserve">7. Flexible Working </w:t>
      </w:r>
    </w:p>
    <w:p w14:paraId="6E3A8E40" w14:textId="761C17E1" w:rsidR="005650F8" w:rsidRPr="004A1745" w:rsidRDefault="005650F8" w:rsidP="005650F8">
      <w:pPr>
        <w:widowControl w:val="0"/>
        <w:autoSpaceDE w:val="0"/>
        <w:autoSpaceDN w:val="0"/>
        <w:adjustRightInd w:val="0"/>
        <w:spacing w:after="0"/>
        <w:ind w:left="720"/>
        <w:rPr>
          <w:rFonts w:eastAsia="Times New Roman"/>
        </w:rPr>
      </w:pPr>
      <w:r w:rsidRPr="004A1745">
        <w:rPr>
          <w:rFonts w:eastAsia="Times New Roman"/>
        </w:rPr>
        <w:t xml:space="preserve">8. Psychological Support </w:t>
      </w:r>
    </w:p>
    <w:p w14:paraId="2ECD012F" w14:textId="465CDD4B" w:rsidR="005650F8" w:rsidRPr="004A1745" w:rsidRDefault="005650F8" w:rsidP="005650F8">
      <w:pPr>
        <w:widowControl w:val="0"/>
        <w:autoSpaceDE w:val="0"/>
        <w:autoSpaceDN w:val="0"/>
        <w:adjustRightInd w:val="0"/>
        <w:spacing w:after="0"/>
        <w:ind w:left="720"/>
        <w:rPr>
          <w:rFonts w:eastAsia="Times New Roman"/>
        </w:rPr>
      </w:pPr>
      <w:r w:rsidRPr="004A1745">
        <w:rPr>
          <w:rFonts w:eastAsia="Times New Roman"/>
        </w:rPr>
        <w:t xml:space="preserve">9. </w:t>
      </w:r>
      <w:r w:rsidR="004A1745" w:rsidRPr="004A1745">
        <w:rPr>
          <w:rFonts w:eastAsia="Times New Roman"/>
        </w:rPr>
        <w:t xml:space="preserve">Temperature Control </w:t>
      </w:r>
    </w:p>
    <w:p w14:paraId="73A261F5" w14:textId="6F94328C" w:rsidR="004A1745" w:rsidRPr="004A1745" w:rsidRDefault="004A1745" w:rsidP="005650F8">
      <w:pPr>
        <w:widowControl w:val="0"/>
        <w:autoSpaceDE w:val="0"/>
        <w:autoSpaceDN w:val="0"/>
        <w:adjustRightInd w:val="0"/>
        <w:spacing w:after="0"/>
        <w:ind w:left="720"/>
        <w:rPr>
          <w:rFonts w:eastAsia="Times New Roman"/>
        </w:rPr>
      </w:pPr>
      <w:r w:rsidRPr="004A1745">
        <w:rPr>
          <w:rFonts w:eastAsia="Times New Roman"/>
        </w:rPr>
        <w:t xml:space="preserve">10. Heavy and Irregular Periods </w:t>
      </w:r>
    </w:p>
    <w:p w14:paraId="236405D2" w14:textId="6A940A84" w:rsidR="004A1745" w:rsidRPr="004A1745" w:rsidRDefault="004A1745" w:rsidP="005650F8">
      <w:pPr>
        <w:widowControl w:val="0"/>
        <w:autoSpaceDE w:val="0"/>
        <w:autoSpaceDN w:val="0"/>
        <w:adjustRightInd w:val="0"/>
        <w:spacing w:after="0"/>
        <w:ind w:left="720"/>
        <w:rPr>
          <w:rFonts w:eastAsia="Times New Roman"/>
        </w:rPr>
      </w:pPr>
      <w:r w:rsidRPr="004A1745">
        <w:rPr>
          <w:rFonts w:eastAsia="Times New Roman"/>
        </w:rPr>
        <w:t xml:space="preserve">11. Aches and Pains </w:t>
      </w:r>
    </w:p>
    <w:p w14:paraId="4C645F97" w14:textId="6F7F3D21" w:rsidR="004A1745" w:rsidRPr="004A1745" w:rsidRDefault="004A1745" w:rsidP="005650F8">
      <w:pPr>
        <w:widowControl w:val="0"/>
        <w:autoSpaceDE w:val="0"/>
        <w:autoSpaceDN w:val="0"/>
        <w:adjustRightInd w:val="0"/>
        <w:spacing w:after="0"/>
        <w:ind w:left="720"/>
        <w:rPr>
          <w:rFonts w:eastAsia="Times New Roman"/>
        </w:rPr>
      </w:pPr>
      <w:r w:rsidRPr="004A1745">
        <w:rPr>
          <w:rFonts w:eastAsia="Times New Roman"/>
        </w:rPr>
        <w:t xml:space="preserve">12. Fatigue and Headaches </w:t>
      </w:r>
    </w:p>
    <w:p w14:paraId="42ED2353" w14:textId="4EB1F9C9" w:rsidR="007D1988" w:rsidRPr="004A1745" w:rsidRDefault="007D1988" w:rsidP="004A1745">
      <w:pPr>
        <w:pStyle w:val="ListParagraph"/>
        <w:widowControl w:val="0"/>
        <w:numPr>
          <w:ilvl w:val="0"/>
          <w:numId w:val="17"/>
        </w:numPr>
        <w:autoSpaceDE w:val="0"/>
        <w:autoSpaceDN w:val="0"/>
        <w:adjustRightInd w:val="0"/>
        <w:spacing w:after="0"/>
        <w:rPr>
          <w:rFonts w:eastAsia="Times New Roman"/>
          <w:b/>
          <w:bCs/>
        </w:rPr>
      </w:pPr>
      <w:r w:rsidRPr="004A1745">
        <w:rPr>
          <w:rFonts w:eastAsia="Times New Roman"/>
          <w:b/>
          <w:bCs/>
        </w:rPr>
        <w:t xml:space="preserve">Sickness </w:t>
      </w:r>
    </w:p>
    <w:p w14:paraId="2FF73243" w14:textId="77777777" w:rsidR="00025D77" w:rsidRDefault="00025D77" w:rsidP="004A1745">
      <w:pPr>
        <w:pStyle w:val="ListParagraph"/>
        <w:widowControl w:val="0"/>
        <w:numPr>
          <w:ilvl w:val="0"/>
          <w:numId w:val="17"/>
        </w:numPr>
        <w:autoSpaceDE w:val="0"/>
        <w:autoSpaceDN w:val="0"/>
        <w:adjustRightInd w:val="0"/>
        <w:spacing w:after="0"/>
        <w:rPr>
          <w:rFonts w:eastAsia="Times New Roman"/>
          <w:b/>
          <w:bCs/>
        </w:rPr>
      </w:pPr>
      <w:r>
        <w:rPr>
          <w:rFonts w:eastAsia="Times New Roman"/>
          <w:b/>
          <w:bCs/>
        </w:rPr>
        <w:t>Support Services</w:t>
      </w:r>
    </w:p>
    <w:p w14:paraId="14ACE427" w14:textId="2D8C4834" w:rsidR="00025D77" w:rsidRDefault="00025D77" w:rsidP="004A1745">
      <w:pPr>
        <w:pStyle w:val="ListParagraph"/>
        <w:widowControl w:val="0"/>
        <w:numPr>
          <w:ilvl w:val="0"/>
          <w:numId w:val="17"/>
        </w:numPr>
        <w:autoSpaceDE w:val="0"/>
        <w:autoSpaceDN w:val="0"/>
        <w:adjustRightInd w:val="0"/>
        <w:spacing w:after="0"/>
        <w:rPr>
          <w:rFonts w:eastAsia="Times New Roman"/>
          <w:b/>
          <w:bCs/>
        </w:rPr>
      </w:pPr>
      <w:r>
        <w:rPr>
          <w:rFonts w:eastAsia="Times New Roman"/>
          <w:b/>
          <w:bCs/>
        </w:rPr>
        <w:t>Links to other policies</w:t>
      </w:r>
    </w:p>
    <w:p w14:paraId="79BAC53C" w14:textId="77777777" w:rsidR="00C20F00" w:rsidRPr="00C20F00" w:rsidRDefault="00C20F00" w:rsidP="00C20F00">
      <w:pPr>
        <w:pStyle w:val="ListParagraph"/>
        <w:widowControl w:val="0"/>
        <w:autoSpaceDE w:val="0"/>
        <w:autoSpaceDN w:val="0"/>
        <w:adjustRightInd w:val="0"/>
        <w:spacing w:after="0"/>
        <w:rPr>
          <w:rFonts w:eastAsia="Times New Roman"/>
          <w:b/>
          <w:bCs/>
        </w:rPr>
      </w:pPr>
    </w:p>
    <w:p w14:paraId="1F28AFE4" w14:textId="77777777" w:rsidR="00025D77" w:rsidRPr="00025D77" w:rsidRDefault="00025D77" w:rsidP="00025D77">
      <w:pPr>
        <w:rPr>
          <w:b/>
          <w:bCs/>
        </w:rPr>
      </w:pPr>
      <w:r w:rsidRPr="00025D77">
        <w:rPr>
          <w:b/>
          <w:bCs/>
        </w:rPr>
        <w:t>1.</w:t>
      </w:r>
      <w:r w:rsidRPr="00025D77">
        <w:rPr>
          <w:b/>
          <w:bCs/>
        </w:rPr>
        <w:tab/>
        <w:t xml:space="preserve">Introduction </w:t>
      </w:r>
    </w:p>
    <w:p w14:paraId="76F090EC" w14:textId="7BB43BEC" w:rsidR="00025D77" w:rsidRPr="00025D77" w:rsidRDefault="00025D77" w:rsidP="00025D77">
      <w:r w:rsidRPr="00025D77">
        <w:t xml:space="preserve">1.1 </w:t>
      </w:r>
      <w:r w:rsidRPr="00025D77">
        <w:tab/>
        <w:t xml:space="preserve">PEEK aims to be a supportive employer. As part of its commitment to good employment practice, PEEK is keen to help its team members to balance the demands of work and life wherever possible. The aim of this policy is to raise awareness of </w:t>
      </w:r>
      <w:r>
        <w:t>menopause</w:t>
      </w:r>
      <w:r w:rsidRPr="00025D77">
        <w:t xml:space="preserve">, the related issues and how this can affect team members; to break the stigma and taboo surrounding </w:t>
      </w:r>
      <w:r>
        <w:t>menopause</w:t>
      </w:r>
      <w:r w:rsidRPr="00025D77">
        <w:t xml:space="preserve"> at work; to support </w:t>
      </w:r>
      <w:r w:rsidR="00A927E7">
        <w:t>team members</w:t>
      </w:r>
      <w:r w:rsidRPr="00025D77">
        <w:t xml:space="preserve"> to remain at work; and to promote an environment in which team members feel confident in discussing </w:t>
      </w:r>
      <w:r>
        <w:t>menopause</w:t>
      </w:r>
      <w:r w:rsidRPr="00025D77">
        <w:t xml:space="preserve"> and ask for support and adjustments, if required.</w:t>
      </w:r>
    </w:p>
    <w:p w14:paraId="05F49870" w14:textId="11F01DA2" w:rsidR="00025D77" w:rsidRPr="00025D77" w:rsidRDefault="00025D77" w:rsidP="00025D77">
      <w:r w:rsidRPr="00025D77">
        <w:t xml:space="preserve">1.2 </w:t>
      </w:r>
      <w:r w:rsidRPr="00025D77">
        <w:tab/>
        <w:t xml:space="preserve">This policy therefore provides guidance and direction for those team members experiencing </w:t>
      </w:r>
      <w:r>
        <w:t xml:space="preserve">menopause </w:t>
      </w:r>
      <w:r w:rsidRPr="00025D77">
        <w:t xml:space="preserve">and those who may be affected indirectly including managers and colleagues. This document seeks to inform of the potential symptoms of </w:t>
      </w:r>
      <w:r>
        <w:t>menopause</w:t>
      </w:r>
      <w:r w:rsidRPr="00025D77">
        <w:t xml:space="preserve">; how symptoms can affect team members; and what can be done to support individuals including reasonable adjustments in the workplace. </w:t>
      </w:r>
    </w:p>
    <w:p w14:paraId="1388A6FB" w14:textId="56D25C9D" w:rsidR="00025D77" w:rsidRPr="00025D77" w:rsidRDefault="00025D77" w:rsidP="00025D77">
      <w:r w:rsidRPr="00025D77">
        <w:t xml:space="preserve">1.3 </w:t>
      </w:r>
      <w:r w:rsidRPr="00025D77">
        <w:tab/>
        <w:t xml:space="preserve">By implementing this policy, PEEK aims to strike a reasonable balance between the pursuit of its organisations needs and the genuine needs of team members. This policy is designed to be as comprehensive as possible however PEEK recognises that </w:t>
      </w:r>
      <w:r>
        <w:t>the menopause</w:t>
      </w:r>
      <w:r w:rsidRPr="00025D77">
        <w:t xml:space="preserve"> affect all people differently and commits to consider each case individually.   </w:t>
      </w:r>
    </w:p>
    <w:p w14:paraId="4359418F" w14:textId="60CDC470" w:rsidR="00025D77" w:rsidRDefault="00025D77" w:rsidP="00025D77">
      <w:r w:rsidRPr="00025D77">
        <w:t>1.4</w:t>
      </w:r>
      <w:r w:rsidRPr="00025D77">
        <w:tab/>
        <w:t xml:space="preserve">In order to be gender-inclusive, PEEK recognise that any woman or person with a uterus can experience </w:t>
      </w:r>
      <w:r>
        <w:t>menopause</w:t>
      </w:r>
      <w:r w:rsidRPr="00025D77">
        <w:t xml:space="preserve"> and will refer to ‘they/them’ throughout this document</w:t>
      </w:r>
      <w:r>
        <w:t>.</w:t>
      </w:r>
    </w:p>
    <w:p w14:paraId="50F5D840" w14:textId="77777777" w:rsidR="004A1745" w:rsidRPr="00025D77" w:rsidRDefault="004A1745" w:rsidP="00025D77"/>
    <w:p w14:paraId="5D013AEA" w14:textId="548EEE68" w:rsidR="00025D77" w:rsidRPr="00720003" w:rsidRDefault="00025D77" w:rsidP="00025D77">
      <w:pPr>
        <w:ind w:firstLine="720"/>
        <w:rPr>
          <w:b/>
          <w:bCs/>
        </w:rPr>
      </w:pPr>
      <w:r>
        <w:rPr>
          <w:b/>
          <w:bCs/>
        </w:rPr>
        <w:lastRenderedPageBreak/>
        <w:t xml:space="preserve">2. Definition </w:t>
      </w:r>
    </w:p>
    <w:p w14:paraId="133E1B6C" w14:textId="05CF428F" w:rsidR="00025D77" w:rsidRDefault="00025D77" w:rsidP="00025D77">
      <w:r>
        <w:t xml:space="preserve">2.1 </w:t>
      </w:r>
      <w:r>
        <w:tab/>
      </w:r>
      <w:r w:rsidRPr="00124805">
        <w:t xml:space="preserve">The menopause is a natural event in </w:t>
      </w:r>
      <w:r>
        <w:t>the</w:t>
      </w:r>
      <w:r w:rsidRPr="00124805">
        <w:t xml:space="preserve"> li</w:t>
      </w:r>
      <w:r>
        <w:t xml:space="preserve">fe of any </w:t>
      </w:r>
      <w:r w:rsidR="00A927E7">
        <w:t xml:space="preserve">woman or </w:t>
      </w:r>
      <w:r>
        <w:t xml:space="preserve">person with a uterus. According to the NHS, it is defined as 12 consecutive months without a period. The menopause </w:t>
      </w:r>
      <w:r w:rsidRPr="00124805">
        <w:t>usually occurs between the ages of 45 and 55 and typically lasts between four and eight years</w:t>
      </w:r>
      <w:r>
        <w:t xml:space="preserve"> h</w:t>
      </w:r>
      <w:r w:rsidRPr="00124805">
        <w:t xml:space="preserve">owever, each </w:t>
      </w:r>
      <w:r>
        <w:t xml:space="preserve">person’s </w:t>
      </w:r>
      <w:r w:rsidRPr="00124805">
        <w:t>experience will differ and menopausal symptoms can occasionally begin before the age of 40</w:t>
      </w:r>
      <w:r>
        <w:t xml:space="preserve">. The onset of the menopause can be affected by genetics, ethnicity and other factors such as smoking. </w:t>
      </w:r>
    </w:p>
    <w:p w14:paraId="50AEADBD" w14:textId="281A01FD" w:rsidR="00025D77" w:rsidRDefault="00025D77" w:rsidP="00025D77">
      <w:r>
        <w:t xml:space="preserve">2.2 </w:t>
      </w:r>
      <w:r>
        <w:tab/>
        <w:t>Typically, p</w:t>
      </w:r>
      <w:r w:rsidRPr="00124805">
        <w:t>erimenopause, or menopause transition, begins several years before menopause</w:t>
      </w:r>
      <w:r>
        <w:t>. People</w:t>
      </w:r>
      <w:r w:rsidRPr="00124805">
        <w:t xml:space="preserve"> may start to experience menopausal symptoms during the final two years of perimenopause.</w:t>
      </w:r>
      <w:r>
        <w:t xml:space="preserve"> </w:t>
      </w:r>
    </w:p>
    <w:p w14:paraId="52A4F419" w14:textId="72880E47" w:rsidR="00025D77" w:rsidRDefault="00025D77" w:rsidP="00025D77">
      <w:r>
        <w:t xml:space="preserve">2.3 </w:t>
      </w:r>
      <w:r>
        <w:tab/>
        <w:t xml:space="preserve">Post menopause is defined as the period of life thereafter 12 months without a period. </w:t>
      </w:r>
    </w:p>
    <w:p w14:paraId="16B22E70" w14:textId="77777777" w:rsidR="00025D77" w:rsidRPr="00025D77" w:rsidRDefault="00025D77" w:rsidP="00025D77">
      <w:pPr>
        <w:ind w:firstLine="720"/>
        <w:rPr>
          <w:b/>
          <w:bCs/>
        </w:rPr>
      </w:pPr>
      <w:r w:rsidRPr="00025D77">
        <w:rPr>
          <w:b/>
          <w:bCs/>
        </w:rPr>
        <w:t xml:space="preserve">3. Symptoms </w:t>
      </w:r>
    </w:p>
    <w:p w14:paraId="43F674AE" w14:textId="77777777" w:rsidR="00B65DE5" w:rsidRDefault="00025D77" w:rsidP="00025D77">
      <w:r>
        <w:t xml:space="preserve">3.1 </w:t>
      </w:r>
      <w:r>
        <w:tab/>
      </w:r>
      <w:r w:rsidR="00FC77A2">
        <w:t xml:space="preserve">The nature of symptoms will vary from mild to severe. All of these symptoms can affect comfort and performance at work. </w:t>
      </w:r>
      <w:r>
        <w:t>D</w:t>
      </w:r>
      <w:r w:rsidRPr="00124805">
        <w:t>uring</w:t>
      </w:r>
      <w:r>
        <w:t xml:space="preserve"> the menopause, people will stop having periods </w:t>
      </w:r>
      <w:r w:rsidRPr="00124805">
        <w:t xml:space="preserve">and </w:t>
      </w:r>
      <w:r>
        <w:t xml:space="preserve">will </w:t>
      </w:r>
      <w:r w:rsidRPr="00124805">
        <w:t>experience hormonal changes such as a decrease in oestrogen levels</w:t>
      </w:r>
      <w:r>
        <w:t xml:space="preserve">. </w:t>
      </w:r>
    </w:p>
    <w:p w14:paraId="78678690" w14:textId="104DB2D0" w:rsidR="00025D77" w:rsidRDefault="00B65DE5" w:rsidP="00025D77">
      <w:r>
        <w:t xml:space="preserve">3.2 </w:t>
      </w:r>
      <w:r>
        <w:tab/>
      </w:r>
      <w:r w:rsidR="00025D77">
        <w:t xml:space="preserve">Other symptoms </w:t>
      </w:r>
      <w:r>
        <w:t xml:space="preserve">of the menopause </w:t>
      </w:r>
      <w:r w:rsidR="00025D77">
        <w:t xml:space="preserve">include but are not limited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25D77" w14:paraId="5C232853" w14:textId="77777777" w:rsidTr="004938E1">
        <w:tc>
          <w:tcPr>
            <w:tcW w:w="4508" w:type="dxa"/>
          </w:tcPr>
          <w:p w14:paraId="36A24969" w14:textId="77777777" w:rsidR="00025D77" w:rsidRDefault="00025D77" w:rsidP="00025D77">
            <w:pPr>
              <w:pStyle w:val="ListParagraph"/>
              <w:numPr>
                <w:ilvl w:val="0"/>
                <w:numId w:val="1"/>
              </w:numPr>
            </w:pPr>
            <w:r w:rsidRPr="001C015A">
              <w:t>Hot flashes/flushes</w:t>
            </w:r>
          </w:p>
        </w:tc>
        <w:tc>
          <w:tcPr>
            <w:tcW w:w="4508" w:type="dxa"/>
          </w:tcPr>
          <w:p w14:paraId="0AE707CE" w14:textId="77777777" w:rsidR="00025D77" w:rsidRDefault="00025D77" w:rsidP="00025D77">
            <w:pPr>
              <w:pStyle w:val="ListParagraph"/>
              <w:numPr>
                <w:ilvl w:val="0"/>
                <w:numId w:val="1"/>
              </w:numPr>
            </w:pPr>
            <w:r w:rsidRPr="00B84479">
              <w:t>Heart palpitations</w:t>
            </w:r>
          </w:p>
        </w:tc>
      </w:tr>
      <w:tr w:rsidR="00025D77" w14:paraId="5F855BF8" w14:textId="77777777" w:rsidTr="004938E1">
        <w:tc>
          <w:tcPr>
            <w:tcW w:w="4508" w:type="dxa"/>
          </w:tcPr>
          <w:p w14:paraId="4BCEE4B9" w14:textId="77777777" w:rsidR="00025D77" w:rsidRDefault="00025D77" w:rsidP="00025D77">
            <w:pPr>
              <w:pStyle w:val="ListParagraph"/>
              <w:numPr>
                <w:ilvl w:val="0"/>
                <w:numId w:val="1"/>
              </w:numPr>
            </w:pPr>
            <w:r w:rsidRPr="001C015A">
              <w:t xml:space="preserve">Night sweats </w:t>
            </w:r>
          </w:p>
        </w:tc>
        <w:tc>
          <w:tcPr>
            <w:tcW w:w="4508" w:type="dxa"/>
          </w:tcPr>
          <w:p w14:paraId="5B296E9D" w14:textId="77777777" w:rsidR="00025D77" w:rsidRDefault="00025D77" w:rsidP="00025D77">
            <w:pPr>
              <w:pStyle w:val="ListParagraph"/>
              <w:numPr>
                <w:ilvl w:val="0"/>
                <w:numId w:val="1"/>
              </w:numPr>
            </w:pPr>
            <w:r w:rsidRPr="00B84479">
              <w:t>Tiredness</w:t>
            </w:r>
          </w:p>
        </w:tc>
      </w:tr>
      <w:tr w:rsidR="00025D77" w14:paraId="5A8C3BC3" w14:textId="77777777" w:rsidTr="004938E1">
        <w:tc>
          <w:tcPr>
            <w:tcW w:w="4508" w:type="dxa"/>
          </w:tcPr>
          <w:p w14:paraId="1A261841" w14:textId="77777777" w:rsidR="00025D77" w:rsidRDefault="00025D77" w:rsidP="00025D77">
            <w:pPr>
              <w:pStyle w:val="ListParagraph"/>
              <w:numPr>
                <w:ilvl w:val="0"/>
                <w:numId w:val="1"/>
              </w:numPr>
            </w:pPr>
            <w:r w:rsidRPr="001C015A">
              <w:t xml:space="preserve">Insomnia </w:t>
            </w:r>
          </w:p>
        </w:tc>
        <w:tc>
          <w:tcPr>
            <w:tcW w:w="4508" w:type="dxa"/>
          </w:tcPr>
          <w:p w14:paraId="427D4350" w14:textId="77777777" w:rsidR="00025D77" w:rsidRDefault="00025D77" w:rsidP="00025D77">
            <w:pPr>
              <w:pStyle w:val="ListParagraph"/>
              <w:numPr>
                <w:ilvl w:val="0"/>
                <w:numId w:val="1"/>
              </w:numPr>
            </w:pPr>
            <w:r w:rsidRPr="00B84479">
              <w:t>Aches and pains</w:t>
            </w:r>
          </w:p>
        </w:tc>
      </w:tr>
      <w:tr w:rsidR="00025D77" w14:paraId="2A518EA0" w14:textId="77777777" w:rsidTr="004938E1">
        <w:tc>
          <w:tcPr>
            <w:tcW w:w="4508" w:type="dxa"/>
          </w:tcPr>
          <w:p w14:paraId="50DD90AA" w14:textId="77777777" w:rsidR="00025D77" w:rsidRDefault="00025D77" w:rsidP="00025D77">
            <w:pPr>
              <w:pStyle w:val="ListParagraph"/>
              <w:numPr>
                <w:ilvl w:val="0"/>
                <w:numId w:val="1"/>
              </w:numPr>
            </w:pPr>
            <w:r w:rsidRPr="001C015A">
              <w:t>Memory loss</w:t>
            </w:r>
          </w:p>
        </w:tc>
        <w:tc>
          <w:tcPr>
            <w:tcW w:w="4508" w:type="dxa"/>
          </w:tcPr>
          <w:p w14:paraId="5F03A804" w14:textId="77777777" w:rsidR="00025D77" w:rsidRDefault="00025D77" w:rsidP="00025D77">
            <w:pPr>
              <w:pStyle w:val="ListParagraph"/>
              <w:numPr>
                <w:ilvl w:val="0"/>
                <w:numId w:val="1"/>
              </w:numPr>
            </w:pPr>
            <w:r w:rsidRPr="00B84479">
              <w:t xml:space="preserve">Weight gain </w:t>
            </w:r>
          </w:p>
        </w:tc>
      </w:tr>
      <w:tr w:rsidR="00025D77" w14:paraId="47D11061" w14:textId="77777777" w:rsidTr="004938E1">
        <w:tc>
          <w:tcPr>
            <w:tcW w:w="4508" w:type="dxa"/>
          </w:tcPr>
          <w:p w14:paraId="15D95C8E" w14:textId="4FD44F5E" w:rsidR="00025D77" w:rsidRPr="00A927E7" w:rsidRDefault="00025D77" w:rsidP="00025D77">
            <w:pPr>
              <w:pStyle w:val="ListParagraph"/>
              <w:numPr>
                <w:ilvl w:val="0"/>
                <w:numId w:val="1"/>
              </w:numPr>
            </w:pPr>
            <w:r w:rsidRPr="00A927E7">
              <w:t xml:space="preserve">Brain fog </w:t>
            </w:r>
            <w:r w:rsidR="00A927E7" w:rsidRPr="00A927E7">
              <w:t>e.g. blanks a</w:t>
            </w:r>
            <w:r w:rsidR="00A927E7">
              <w:t>nd forgetfulness</w:t>
            </w:r>
          </w:p>
        </w:tc>
        <w:tc>
          <w:tcPr>
            <w:tcW w:w="4508" w:type="dxa"/>
          </w:tcPr>
          <w:p w14:paraId="4EC0718D" w14:textId="77777777" w:rsidR="00025D77" w:rsidRDefault="00025D77" w:rsidP="00025D77">
            <w:pPr>
              <w:pStyle w:val="ListParagraph"/>
              <w:numPr>
                <w:ilvl w:val="0"/>
                <w:numId w:val="1"/>
              </w:numPr>
            </w:pPr>
            <w:r w:rsidRPr="00B84479">
              <w:t>Painful sex</w:t>
            </w:r>
          </w:p>
        </w:tc>
      </w:tr>
      <w:tr w:rsidR="00025D77" w14:paraId="5ED5AA6B" w14:textId="77777777" w:rsidTr="004938E1">
        <w:tc>
          <w:tcPr>
            <w:tcW w:w="4508" w:type="dxa"/>
          </w:tcPr>
          <w:p w14:paraId="3A6E3121" w14:textId="77777777" w:rsidR="00025D77" w:rsidRDefault="00025D77" w:rsidP="00025D77">
            <w:pPr>
              <w:pStyle w:val="ListParagraph"/>
              <w:numPr>
                <w:ilvl w:val="0"/>
                <w:numId w:val="1"/>
              </w:numPr>
            </w:pPr>
            <w:r w:rsidRPr="001C015A">
              <w:t>Lack of energy</w:t>
            </w:r>
          </w:p>
        </w:tc>
        <w:tc>
          <w:tcPr>
            <w:tcW w:w="4508" w:type="dxa"/>
          </w:tcPr>
          <w:p w14:paraId="305F9B4D" w14:textId="77777777" w:rsidR="00025D77" w:rsidRDefault="00025D77" w:rsidP="00025D77">
            <w:pPr>
              <w:pStyle w:val="ListParagraph"/>
              <w:numPr>
                <w:ilvl w:val="0"/>
                <w:numId w:val="1"/>
              </w:numPr>
            </w:pPr>
            <w:r w:rsidRPr="00B84479">
              <w:t xml:space="preserve">Vaginal dryness </w:t>
            </w:r>
          </w:p>
        </w:tc>
      </w:tr>
      <w:tr w:rsidR="00025D77" w14:paraId="541922F4" w14:textId="77777777" w:rsidTr="004938E1">
        <w:tc>
          <w:tcPr>
            <w:tcW w:w="4508" w:type="dxa"/>
          </w:tcPr>
          <w:p w14:paraId="45F7B5B8" w14:textId="77777777" w:rsidR="00025D77" w:rsidRDefault="00025D77" w:rsidP="00025D77">
            <w:pPr>
              <w:pStyle w:val="ListParagraph"/>
              <w:numPr>
                <w:ilvl w:val="0"/>
                <w:numId w:val="1"/>
              </w:numPr>
            </w:pPr>
            <w:r w:rsidRPr="001C015A">
              <w:t xml:space="preserve">Anxiety </w:t>
            </w:r>
          </w:p>
        </w:tc>
        <w:tc>
          <w:tcPr>
            <w:tcW w:w="4508" w:type="dxa"/>
          </w:tcPr>
          <w:p w14:paraId="4B032E6F" w14:textId="77777777" w:rsidR="00025D77" w:rsidRDefault="00025D77" w:rsidP="00025D77">
            <w:pPr>
              <w:pStyle w:val="ListParagraph"/>
              <w:numPr>
                <w:ilvl w:val="0"/>
                <w:numId w:val="1"/>
              </w:numPr>
            </w:pPr>
            <w:r w:rsidRPr="00B84479">
              <w:t>Loss of/lower sex drive</w:t>
            </w:r>
          </w:p>
        </w:tc>
      </w:tr>
      <w:tr w:rsidR="00025D77" w14:paraId="5CF66D42" w14:textId="77777777" w:rsidTr="004938E1">
        <w:tc>
          <w:tcPr>
            <w:tcW w:w="4508" w:type="dxa"/>
          </w:tcPr>
          <w:p w14:paraId="635EC12E" w14:textId="77777777" w:rsidR="00025D77" w:rsidRDefault="00025D77" w:rsidP="00025D77">
            <w:pPr>
              <w:pStyle w:val="ListParagraph"/>
              <w:numPr>
                <w:ilvl w:val="0"/>
                <w:numId w:val="1"/>
              </w:numPr>
            </w:pPr>
            <w:r w:rsidRPr="001C015A">
              <w:t xml:space="preserve">Mood swings </w:t>
            </w:r>
          </w:p>
        </w:tc>
        <w:tc>
          <w:tcPr>
            <w:tcW w:w="4508" w:type="dxa"/>
          </w:tcPr>
          <w:p w14:paraId="4525FA0C" w14:textId="77777777" w:rsidR="00025D77" w:rsidRDefault="00025D77" w:rsidP="00025D77">
            <w:pPr>
              <w:pStyle w:val="ListParagraph"/>
              <w:numPr>
                <w:ilvl w:val="0"/>
                <w:numId w:val="1"/>
              </w:numPr>
            </w:pPr>
            <w:r w:rsidRPr="00B84479">
              <w:t xml:space="preserve">Recurrent UTI symptoms </w:t>
            </w:r>
          </w:p>
        </w:tc>
      </w:tr>
      <w:tr w:rsidR="00025D77" w14:paraId="4968AF11" w14:textId="77777777" w:rsidTr="004938E1">
        <w:tc>
          <w:tcPr>
            <w:tcW w:w="4508" w:type="dxa"/>
          </w:tcPr>
          <w:p w14:paraId="74CA6114" w14:textId="77777777" w:rsidR="00025D77" w:rsidRPr="001C015A" w:rsidRDefault="00025D77" w:rsidP="00025D77">
            <w:pPr>
              <w:pStyle w:val="ListParagraph"/>
              <w:numPr>
                <w:ilvl w:val="0"/>
                <w:numId w:val="1"/>
              </w:numPr>
            </w:pPr>
            <w:r>
              <w:t>Reduced concentration</w:t>
            </w:r>
          </w:p>
        </w:tc>
        <w:tc>
          <w:tcPr>
            <w:tcW w:w="4508" w:type="dxa"/>
          </w:tcPr>
          <w:p w14:paraId="12FB2FE2" w14:textId="77777777" w:rsidR="00025D77" w:rsidRPr="00B84479" w:rsidRDefault="00025D77" w:rsidP="00025D77">
            <w:pPr>
              <w:pStyle w:val="ListParagraph"/>
              <w:numPr>
                <w:ilvl w:val="0"/>
                <w:numId w:val="1"/>
              </w:numPr>
            </w:pPr>
            <w:r>
              <w:t xml:space="preserve">Heavy periods </w:t>
            </w:r>
          </w:p>
        </w:tc>
      </w:tr>
    </w:tbl>
    <w:p w14:paraId="50110155" w14:textId="77777777" w:rsidR="00025D77" w:rsidRDefault="00025D77" w:rsidP="00025D77"/>
    <w:p w14:paraId="7455FE5C" w14:textId="3D13DF6C" w:rsidR="00FC77A2" w:rsidRPr="00FC77A2" w:rsidRDefault="00FC77A2" w:rsidP="00FC77A2">
      <w:pPr>
        <w:ind w:firstLine="720"/>
        <w:rPr>
          <w:b/>
          <w:bCs/>
        </w:rPr>
      </w:pPr>
      <w:r w:rsidRPr="00FC77A2">
        <w:rPr>
          <w:b/>
          <w:bCs/>
        </w:rPr>
        <w:t xml:space="preserve">4. </w:t>
      </w:r>
      <w:r w:rsidR="00B65DE5">
        <w:rPr>
          <w:b/>
          <w:bCs/>
        </w:rPr>
        <w:t xml:space="preserve">Management of Menopause Symptoms </w:t>
      </w:r>
      <w:r>
        <w:rPr>
          <w:b/>
          <w:bCs/>
        </w:rPr>
        <w:t xml:space="preserve"> </w:t>
      </w:r>
      <w:r w:rsidRPr="00FC77A2">
        <w:rPr>
          <w:b/>
          <w:bCs/>
        </w:rPr>
        <w:t xml:space="preserve"> </w:t>
      </w:r>
    </w:p>
    <w:p w14:paraId="6983EEE0" w14:textId="1721D694" w:rsidR="00025D77" w:rsidRDefault="00FC77A2" w:rsidP="00025D77">
      <w:r>
        <w:t xml:space="preserve">4.1 </w:t>
      </w:r>
      <w:r>
        <w:tab/>
      </w:r>
      <w:r w:rsidR="00025D77">
        <w:t>The menopause can be positively managed through lifestyle adjustments for many. These adjustments may include but are not limited to;</w:t>
      </w:r>
    </w:p>
    <w:p w14:paraId="647DBCE1" w14:textId="77777777" w:rsidR="00FA792E" w:rsidRDefault="00FA792E" w:rsidP="00FA792E">
      <w:pPr>
        <w:pStyle w:val="ListParagraph"/>
        <w:numPr>
          <w:ilvl w:val="0"/>
          <w:numId w:val="2"/>
        </w:numPr>
      </w:pPr>
      <w:r w:rsidRPr="006F60C6">
        <w:rPr>
          <w:b/>
          <w:bCs/>
        </w:rPr>
        <w:t>Use of accessible painkillers</w:t>
      </w:r>
      <w:r>
        <w:t xml:space="preserve"> including paracetamol, ibuprofen, etc; </w:t>
      </w:r>
    </w:p>
    <w:p w14:paraId="46C3E931" w14:textId="0A0417D7" w:rsidR="00FA792E" w:rsidRDefault="00FA792E" w:rsidP="00FA792E">
      <w:pPr>
        <w:pStyle w:val="ListParagraph"/>
        <w:numPr>
          <w:ilvl w:val="0"/>
          <w:numId w:val="2"/>
        </w:numPr>
      </w:pPr>
      <w:r w:rsidRPr="006F60C6">
        <w:rPr>
          <w:b/>
          <w:bCs/>
        </w:rPr>
        <w:t>Use of hot compresses</w:t>
      </w:r>
      <w:r>
        <w:t xml:space="preserve"> e.g. hot-water bottles, </w:t>
      </w:r>
      <w:r w:rsidR="00A927E7">
        <w:t xml:space="preserve">heat pads, </w:t>
      </w:r>
      <w:r>
        <w:t>etc;</w:t>
      </w:r>
    </w:p>
    <w:p w14:paraId="056FFF30" w14:textId="77777777" w:rsidR="00025D77" w:rsidRDefault="00025D77" w:rsidP="00025D77">
      <w:pPr>
        <w:pStyle w:val="ListParagraph"/>
        <w:numPr>
          <w:ilvl w:val="0"/>
          <w:numId w:val="2"/>
        </w:numPr>
      </w:pPr>
      <w:r w:rsidRPr="004B7700">
        <w:rPr>
          <w:b/>
          <w:bCs/>
        </w:rPr>
        <w:t>Regular exercise</w:t>
      </w:r>
      <w:r>
        <w:t xml:space="preserve"> can help reduce hot flushes, strengthen bones, boost mood and help with sleep; </w:t>
      </w:r>
    </w:p>
    <w:p w14:paraId="349D98EC" w14:textId="77777777" w:rsidR="00025D77" w:rsidRDefault="00025D77" w:rsidP="00025D77">
      <w:pPr>
        <w:pStyle w:val="ListParagraph"/>
        <w:numPr>
          <w:ilvl w:val="0"/>
          <w:numId w:val="2"/>
        </w:numPr>
      </w:pPr>
      <w:r w:rsidRPr="004B7700">
        <w:rPr>
          <w:b/>
          <w:bCs/>
        </w:rPr>
        <w:t>Smoking cessation</w:t>
      </w:r>
      <w:r>
        <w:t xml:space="preserve"> can improve wellbeing during the menopausal transition and reduce the risk of hot flushes; </w:t>
      </w:r>
    </w:p>
    <w:p w14:paraId="1D007053" w14:textId="7BB45906" w:rsidR="00025D77" w:rsidRDefault="00025D77" w:rsidP="00025D77">
      <w:pPr>
        <w:pStyle w:val="ListParagraph"/>
        <w:numPr>
          <w:ilvl w:val="0"/>
          <w:numId w:val="2"/>
        </w:numPr>
      </w:pPr>
      <w:r w:rsidRPr="004B7700">
        <w:rPr>
          <w:b/>
          <w:bCs/>
        </w:rPr>
        <w:t>Changes to diet</w:t>
      </w:r>
      <w:r w:rsidR="00A927E7">
        <w:t xml:space="preserve"> e.g. </w:t>
      </w:r>
      <w:r>
        <w:t xml:space="preserve">reducing the intake of spicy food, caffeine and alcohol can help with night sweats and hot flushes; </w:t>
      </w:r>
    </w:p>
    <w:p w14:paraId="34E1EAC8" w14:textId="16443694" w:rsidR="00025D77" w:rsidRDefault="00025D77" w:rsidP="00025D77">
      <w:pPr>
        <w:pStyle w:val="ListParagraph"/>
        <w:numPr>
          <w:ilvl w:val="0"/>
          <w:numId w:val="2"/>
        </w:numPr>
      </w:pPr>
      <w:r w:rsidRPr="004B7700">
        <w:rPr>
          <w:b/>
          <w:bCs/>
        </w:rPr>
        <w:t>Stress awareness</w:t>
      </w:r>
      <w:r w:rsidR="00A927E7">
        <w:t xml:space="preserve"> </w:t>
      </w:r>
      <w:r>
        <w:t>including lowering levels of stress where possible, can help with physical and mental health symptoms;</w:t>
      </w:r>
    </w:p>
    <w:p w14:paraId="59F8D132" w14:textId="77777777" w:rsidR="00025D77" w:rsidRDefault="00025D77" w:rsidP="00025D77">
      <w:pPr>
        <w:pStyle w:val="ListParagraph"/>
        <w:numPr>
          <w:ilvl w:val="0"/>
          <w:numId w:val="2"/>
        </w:numPr>
      </w:pPr>
      <w:r w:rsidRPr="004B7700">
        <w:rPr>
          <w:b/>
          <w:bCs/>
        </w:rPr>
        <w:t>Cognitive-behavioural therapy</w:t>
      </w:r>
      <w:r>
        <w:t xml:space="preserve"> can be used to improve low mood, anxiety and stress but also hot flushes, night sweats, insomnia or brain fog; </w:t>
      </w:r>
    </w:p>
    <w:p w14:paraId="75BC2690" w14:textId="7F7A9F67" w:rsidR="00441A5D" w:rsidRDefault="00FC77A2" w:rsidP="00025D77">
      <w:r>
        <w:t>4.2</w:t>
      </w:r>
      <w:r w:rsidR="00025D77">
        <w:t xml:space="preserve"> </w:t>
      </w:r>
      <w:r w:rsidR="00025D77">
        <w:tab/>
        <w:t xml:space="preserve">Hormone Replacement Therapy is a widely used treatment for menopausal symptoms. More commonly known as HRT, this therapy replaces the female hormones at a lower level and can help </w:t>
      </w:r>
      <w:r w:rsidR="00025D77">
        <w:lastRenderedPageBreak/>
        <w:t xml:space="preserve">with hot flushes, insomnia, vaginal symptoms and mood swings. HRT must be prescribed by a GP or a specialist. </w:t>
      </w:r>
    </w:p>
    <w:p w14:paraId="78F41181" w14:textId="3509819C" w:rsidR="00FC77A2" w:rsidRDefault="00FC77A2" w:rsidP="00FC77A2">
      <w:pPr>
        <w:ind w:firstLine="720"/>
        <w:rPr>
          <w:b/>
          <w:bCs/>
        </w:rPr>
      </w:pPr>
      <w:r>
        <w:rPr>
          <w:b/>
          <w:bCs/>
        </w:rPr>
        <w:t xml:space="preserve">5. Reasonable Adjustments </w:t>
      </w:r>
    </w:p>
    <w:p w14:paraId="58D616CA" w14:textId="27C1C4A0" w:rsidR="003664EC" w:rsidRDefault="005650F8" w:rsidP="00FC77A2">
      <w:r>
        <w:t>5.1</w:t>
      </w:r>
      <w:r>
        <w:tab/>
      </w:r>
      <w:r w:rsidR="00FC77A2">
        <w:t>In order to create a more comfortable workplace environment for people experiencing the menopause, PEEK is committed to implementing a variety of steps</w:t>
      </w:r>
      <w:r w:rsidR="00141C4B">
        <w:t xml:space="preserve"> listed below</w:t>
      </w:r>
      <w:r w:rsidR="00FC77A2">
        <w:t>.</w:t>
      </w:r>
    </w:p>
    <w:p w14:paraId="1D9D1E14" w14:textId="2334E282" w:rsidR="002B70C6" w:rsidRDefault="005650F8" w:rsidP="00FC77A2">
      <w:r>
        <w:t>5.2</w:t>
      </w:r>
      <w:r>
        <w:tab/>
      </w:r>
      <w:r w:rsidR="002B70C6">
        <w:t>In any occasion a team member feels they are not adequately supported or that they are unfairly treated</w:t>
      </w:r>
      <w:r w:rsidR="005861E5">
        <w:t xml:space="preserve"> due to their menopause experience</w:t>
      </w:r>
      <w:r w:rsidR="002B70C6">
        <w:t xml:space="preserve">, they should raise their concern with an appropriate senior member of the team or follow PEEK’s Disciplinary and Grievance procedures. </w:t>
      </w:r>
    </w:p>
    <w:p w14:paraId="72E99DAE" w14:textId="04925AA9" w:rsidR="002B70C6" w:rsidRDefault="005650F8" w:rsidP="00FC77A2">
      <w:r>
        <w:t>5.3</w:t>
      </w:r>
      <w:r>
        <w:tab/>
      </w:r>
      <w:r w:rsidR="002B70C6">
        <w:t xml:space="preserve">If it is found that any team member has treated a member of the team who is experiencing the menopause in an unfair or discriminatory manner, they may be subject to disciplinary action. </w:t>
      </w:r>
    </w:p>
    <w:p w14:paraId="449BF119" w14:textId="7F9D5ED2" w:rsidR="003664EC" w:rsidRPr="003664EC" w:rsidRDefault="005650F8" w:rsidP="00FC77A2">
      <w:pPr>
        <w:rPr>
          <w:b/>
          <w:bCs/>
        </w:rPr>
      </w:pPr>
      <w:r>
        <w:rPr>
          <w:b/>
          <w:bCs/>
        </w:rPr>
        <w:t>6.</w:t>
      </w:r>
      <w:r>
        <w:rPr>
          <w:b/>
          <w:bCs/>
        </w:rPr>
        <w:tab/>
      </w:r>
      <w:r w:rsidR="003664EC" w:rsidRPr="003664EC">
        <w:rPr>
          <w:b/>
          <w:bCs/>
        </w:rPr>
        <w:t>Raising Awareness and Understanding</w:t>
      </w:r>
      <w:r>
        <w:rPr>
          <w:b/>
          <w:bCs/>
        </w:rPr>
        <w:t>:</w:t>
      </w:r>
      <w:r w:rsidR="003664EC" w:rsidRPr="003664EC">
        <w:rPr>
          <w:b/>
          <w:bCs/>
        </w:rPr>
        <w:t xml:space="preserve"> </w:t>
      </w:r>
    </w:p>
    <w:p w14:paraId="14983465" w14:textId="328F22B0" w:rsidR="003664EC" w:rsidRDefault="005650F8" w:rsidP="003664EC">
      <w:r>
        <w:t xml:space="preserve">6.1 </w:t>
      </w:r>
      <w:r>
        <w:tab/>
      </w:r>
      <w:r w:rsidR="003664EC">
        <w:t>Menopause is a common life event but many people have a limited understanding of its impact. To reflect this</w:t>
      </w:r>
      <w:r w:rsidR="00141C4B">
        <w:t>,</w:t>
      </w:r>
      <w:r w:rsidR="003664EC">
        <w:t xml:space="preserve"> the organisation as a whole as well as line managers will: </w:t>
      </w:r>
    </w:p>
    <w:p w14:paraId="2D46562E" w14:textId="00D36CE3" w:rsidR="003664EC" w:rsidRDefault="003664EC" w:rsidP="003664EC">
      <w:pPr>
        <w:pStyle w:val="ListParagraph"/>
        <w:numPr>
          <w:ilvl w:val="0"/>
          <w:numId w:val="12"/>
        </w:numPr>
      </w:pPr>
      <w:r>
        <w:t xml:space="preserve">Learn more about menopause, understanding what menopause is and what the symptoms might be; </w:t>
      </w:r>
    </w:p>
    <w:p w14:paraId="503AD2F4" w14:textId="025CCE9B" w:rsidR="003664EC" w:rsidRDefault="003664EC" w:rsidP="003664EC">
      <w:pPr>
        <w:pStyle w:val="ListParagraph"/>
        <w:numPr>
          <w:ilvl w:val="0"/>
          <w:numId w:val="12"/>
        </w:numPr>
      </w:pPr>
      <w:r>
        <w:t>Listen to team members experiencing the menopause in order to understand how the menopause is affecting them individually;</w:t>
      </w:r>
    </w:p>
    <w:p w14:paraId="3D23DE0F" w14:textId="77777777" w:rsidR="002A068C" w:rsidRDefault="003664EC" w:rsidP="003664EC">
      <w:pPr>
        <w:pStyle w:val="ListParagraph"/>
        <w:numPr>
          <w:ilvl w:val="0"/>
          <w:numId w:val="12"/>
        </w:numPr>
      </w:pPr>
      <w:r>
        <w:t xml:space="preserve">Provide words of support and encouragement </w:t>
      </w:r>
      <w:r w:rsidR="002A068C">
        <w:t>in line with PEEK’s values to h</w:t>
      </w:r>
      <w:r>
        <w:t xml:space="preserve">elp </w:t>
      </w:r>
      <w:r w:rsidR="002A068C">
        <w:t xml:space="preserve">team members experiencing the menopause to feel valued, respected and </w:t>
      </w:r>
      <w:r>
        <w:t>empowered</w:t>
      </w:r>
      <w:r w:rsidR="002A068C">
        <w:t>;</w:t>
      </w:r>
    </w:p>
    <w:p w14:paraId="49C8E728" w14:textId="7A30CE0E" w:rsidR="00780655" w:rsidRDefault="002A068C" w:rsidP="00FC77A2">
      <w:pPr>
        <w:pStyle w:val="ListParagraph"/>
        <w:numPr>
          <w:ilvl w:val="0"/>
          <w:numId w:val="12"/>
        </w:numPr>
      </w:pPr>
      <w:r>
        <w:t>A</w:t>
      </w:r>
      <w:r w:rsidR="003664EC">
        <w:t xml:space="preserve">sk how </w:t>
      </w:r>
      <w:r>
        <w:t>they</w:t>
      </w:r>
      <w:r w:rsidR="003664EC">
        <w:t xml:space="preserve"> </w:t>
      </w:r>
      <w:r>
        <w:t xml:space="preserve">and we as an organisation </w:t>
      </w:r>
      <w:r w:rsidR="003664EC">
        <w:t>can help</w:t>
      </w:r>
      <w:r w:rsidRPr="002A068C">
        <w:t xml:space="preserve"> </w:t>
      </w:r>
      <w:r>
        <w:t>and what they need in order to work</w:t>
      </w:r>
      <w:r w:rsidR="00780655">
        <w:t>;</w:t>
      </w:r>
    </w:p>
    <w:p w14:paraId="4366CA5D" w14:textId="292D13D4" w:rsidR="005861E5" w:rsidRDefault="005861E5" w:rsidP="00FC77A2">
      <w:pPr>
        <w:pStyle w:val="ListParagraph"/>
        <w:numPr>
          <w:ilvl w:val="0"/>
          <w:numId w:val="12"/>
        </w:numPr>
      </w:pPr>
      <w:r>
        <w:t>Challenge discriminatory language or jokes regarding the menopause;</w:t>
      </w:r>
    </w:p>
    <w:p w14:paraId="415E8661" w14:textId="10AD64B6" w:rsidR="009F17B9" w:rsidRDefault="009F17B9" w:rsidP="009F17B9">
      <w:pPr>
        <w:pStyle w:val="ListParagraph"/>
        <w:numPr>
          <w:ilvl w:val="0"/>
          <w:numId w:val="12"/>
        </w:numPr>
      </w:pPr>
      <w:r>
        <w:t>Pursue disciplinary action where appropriate where and when it is found that a team member has been discriminated against;</w:t>
      </w:r>
    </w:p>
    <w:p w14:paraId="2FABA904" w14:textId="5446AD78" w:rsidR="003664EC" w:rsidRPr="002A068C" w:rsidRDefault="00780655" w:rsidP="00FC77A2">
      <w:pPr>
        <w:pStyle w:val="ListParagraph"/>
        <w:numPr>
          <w:ilvl w:val="0"/>
          <w:numId w:val="12"/>
        </w:numPr>
      </w:pPr>
      <w:r>
        <w:t xml:space="preserve">Ensure the menopause and its impact are discussed within the Health and Wellbeing Working Group to ensure the wider team </w:t>
      </w:r>
      <w:r w:rsidR="003A69CA">
        <w:t>also have a basic understanding</w:t>
      </w:r>
      <w:r>
        <w:t xml:space="preserve">. </w:t>
      </w:r>
    </w:p>
    <w:p w14:paraId="6721254D" w14:textId="63161EDC" w:rsidR="00BD753D" w:rsidRPr="0037354B" w:rsidRDefault="005650F8" w:rsidP="00BD753D">
      <w:pPr>
        <w:rPr>
          <w:b/>
          <w:bCs/>
        </w:rPr>
      </w:pPr>
      <w:r>
        <w:rPr>
          <w:b/>
          <w:bCs/>
        </w:rPr>
        <w:t>7.</w:t>
      </w:r>
      <w:r>
        <w:rPr>
          <w:b/>
          <w:bCs/>
        </w:rPr>
        <w:tab/>
      </w:r>
      <w:r w:rsidR="00BD753D" w:rsidRPr="0037354B">
        <w:rPr>
          <w:b/>
          <w:bCs/>
        </w:rPr>
        <w:t xml:space="preserve">Flexible </w:t>
      </w:r>
      <w:r>
        <w:rPr>
          <w:b/>
          <w:bCs/>
        </w:rPr>
        <w:t>W</w:t>
      </w:r>
      <w:r w:rsidR="00BD753D" w:rsidRPr="0037354B">
        <w:rPr>
          <w:b/>
          <w:bCs/>
        </w:rPr>
        <w:t>orking</w:t>
      </w:r>
      <w:r w:rsidR="00BD753D">
        <w:rPr>
          <w:b/>
          <w:bCs/>
        </w:rPr>
        <w:t>:</w:t>
      </w:r>
    </w:p>
    <w:p w14:paraId="7DA0DF00" w14:textId="0AA6EC83" w:rsidR="00BD753D" w:rsidRDefault="005650F8" w:rsidP="00BD753D">
      <w:r>
        <w:t>7.1</w:t>
      </w:r>
      <w:r>
        <w:tab/>
      </w:r>
      <w:r w:rsidR="00BD753D">
        <w:t>Difficulty sleeping, memory loss and brain fog are common symptoms of the menopause. To reflect this, as well as the impact of other common symptoms mentioned below, the organisation aims to facilitate flexible working wherever possible. Requests for flexible working may include:</w:t>
      </w:r>
    </w:p>
    <w:p w14:paraId="1F97EFA6" w14:textId="77777777" w:rsidR="00BD753D" w:rsidRDefault="00BD753D" w:rsidP="00EB1539">
      <w:pPr>
        <w:pStyle w:val="ListParagraph"/>
        <w:numPr>
          <w:ilvl w:val="0"/>
          <w:numId w:val="21"/>
        </w:numPr>
      </w:pPr>
      <w:r>
        <w:t>A change to the pattern of hours worked;</w:t>
      </w:r>
    </w:p>
    <w:p w14:paraId="22D17578" w14:textId="77777777" w:rsidR="00BD753D" w:rsidRDefault="00BD753D" w:rsidP="00EB1539">
      <w:pPr>
        <w:pStyle w:val="ListParagraph"/>
        <w:numPr>
          <w:ilvl w:val="0"/>
          <w:numId w:val="21"/>
        </w:numPr>
      </w:pPr>
      <w:r>
        <w:t>Working from home or hybrid working;</w:t>
      </w:r>
    </w:p>
    <w:p w14:paraId="58943EFB" w14:textId="77777777" w:rsidR="00BD753D" w:rsidRDefault="00BD753D" w:rsidP="00EB1539">
      <w:pPr>
        <w:pStyle w:val="ListParagraph"/>
        <w:numPr>
          <w:ilvl w:val="0"/>
          <w:numId w:val="21"/>
        </w:numPr>
      </w:pPr>
      <w:r>
        <w:t>A reduction in working hours;</w:t>
      </w:r>
    </w:p>
    <w:p w14:paraId="4A40FA7A" w14:textId="77777777" w:rsidR="00BD753D" w:rsidRDefault="00BD753D" w:rsidP="00EB1539">
      <w:pPr>
        <w:pStyle w:val="ListParagraph"/>
        <w:numPr>
          <w:ilvl w:val="0"/>
          <w:numId w:val="21"/>
        </w:numPr>
      </w:pPr>
      <w:r>
        <w:t xml:space="preserve">More frequent breaks; </w:t>
      </w:r>
    </w:p>
    <w:p w14:paraId="39D5E540" w14:textId="1902FE6F" w:rsidR="00BD753D" w:rsidRDefault="005650F8" w:rsidP="00BD753D">
      <w:r>
        <w:t>7.2</w:t>
      </w:r>
      <w:r>
        <w:tab/>
      </w:r>
      <w:r w:rsidR="00BD753D">
        <w:t>Team members should formally discuss such requests with their line manager and/or the Head of People and Programmes. Depending on the circumstances, such requests may be approved on a permanent or temporary basis.</w:t>
      </w:r>
      <w:r w:rsidR="00A927E7">
        <w:t xml:space="preserve"> </w:t>
      </w:r>
      <w:bookmarkStart w:id="0" w:name="_Hlk126934885"/>
      <w:r w:rsidR="00A927E7">
        <w:t xml:space="preserve">If it is not possible for requests to be approved, a specified reason must be offered and other supportive measures should be considered. </w:t>
      </w:r>
      <w:bookmarkEnd w:id="0"/>
    </w:p>
    <w:p w14:paraId="22E7A325" w14:textId="2B6A8C79" w:rsidR="00441A5D" w:rsidRDefault="00441A5D" w:rsidP="00BD753D"/>
    <w:p w14:paraId="319BC31E" w14:textId="3F99227A" w:rsidR="00441A5D" w:rsidRDefault="00441A5D" w:rsidP="00BD753D"/>
    <w:p w14:paraId="70CC6E38" w14:textId="77777777" w:rsidR="00441A5D" w:rsidRDefault="00441A5D" w:rsidP="00BD753D"/>
    <w:p w14:paraId="5DC8944D" w14:textId="0AC84ED9" w:rsidR="00BD753D" w:rsidRDefault="005650F8" w:rsidP="00BD753D">
      <w:pPr>
        <w:rPr>
          <w:b/>
          <w:bCs/>
        </w:rPr>
      </w:pPr>
      <w:r>
        <w:rPr>
          <w:b/>
          <w:bCs/>
        </w:rPr>
        <w:lastRenderedPageBreak/>
        <w:t>8.</w:t>
      </w:r>
      <w:r>
        <w:rPr>
          <w:b/>
          <w:bCs/>
        </w:rPr>
        <w:tab/>
      </w:r>
      <w:r w:rsidR="00BD753D" w:rsidRPr="00FB58A8">
        <w:rPr>
          <w:b/>
          <w:bCs/>
        </w:rPr>
        <w:t xml:space="preserve">Psychological </w:t>
      </w:r>
      <w:r>
        <w:rPr>
          <w:b/>
          <w:bCs/>
        </w:rPr>
        <w:t>Support</w:t>
      </w:r>
      <w:r w:rsidR="00BD753D" w:rsidRPr="00FB58A8">
        <w:rPr>
          <w:b/>
          <w:bCs/>
        </w:rPr>
        <w:t>:</w:t>
      </w:r>
    </w:p>
    <w:p w14:paraId="72EE35D2" w14:textId="16C830C0" w:rsidR="00BD753D" w:rsidRDefault="005650F8" w:rsidP="00BD753D">
      <w:r>
        <w:t>8.1</w:t>
      </w:r>
      <w:r>
        <w:tab/>
      </w:r>
      <w:r w:rsidR="00BD753D" w:rsidRPr="00C772DF">
        <w:t>People</w:t>
      </w:r>
      <w:r w:rsidR="00BD753D">
        <w:t xml:space="preserve"> experiencing the menopause may suffer from memory loss, mood swings, reduced concentration and bouts of depression and/or anxiety. To reflect this</w:t>
      </w:r>
      <w:r w:rsidR="00441A5D">
        <w:t>, PEEK will</w:t>
      </w:r>
      <w:r w:rsidR="00BD753D">
        <w:t xml:space="preserve">: </w:t>
      </w:r>
    </w:p>
    <w:p w14:paraId="3793B00D" w14:textId="77777777" w:rsidR="00BD753D" w:rsidRDefault="00BD753D" w:rsidP="00EB1539">
      <w:pPr>
        <w:pStyle w:val="ListParagraph"/>
        <w:numPr>
          <w:ilvl w:val="0"/>
          <w:numId w:val="22"/>
        </w:numPr>
      </w:pPr>
      <w:r>
        <w:t xml:space="preserve">Allow extra time to relax and practice mindfulness during the working day; </w:t>
      </w:r>
    </w:p>
    <w:p w14:paraId="37D5B8D1" w14:textId="77777777" w:rsidR="00BD753D" w:rsidRDefault="00BD753D" w:rsidP="00EB1539">
      <w:pPr>
        <w:pStyle w:val="ListParagraph"/>
        <w:numPr>
          <w:ilvl w:val="0"/>
          <w:numId w:val="22"/>
        </w:numPr>
      </w:pPr>
      <w:r>
        <w:t xml:space="preserve">Ensure flexible working arrangements where appropriate; </w:t>
      </w:r>
    </w:p>
    <w:p w14:paraId="1D1FF874" w14:textId="4FE45A86" w:rsidR="00BD753D" w:rsidRDefault="00EB1539" w:rsidP="00EB1539">
      <w:pPr>
        <w:pStyle w:val="ListParagraph"/>
        <w:numPr>
          <w:ilvl w:val="0"/>
          <w:numId w:val="22"/>
        </w:numPr>
      </w:pPr>
      <w:bookmarkStart w:id="1" w:name="_Hlk126934934"/>
      <w:r>
        <w:t xml:space="preserve">Provide space and encouragement </w:t>
      </w:r>
      <w:bookmarkEnd w:id="1"/>
      <w:r w:rsidR="00BD753D">
        <w:t xml:space="preserve">to discuss concerns with occupational health, line manager and/or Health and Wellbeing Working Group; </w:t>
      </w:r>
    </w:p>
    <w:p w14:paraId="61561F14" w14:textId="04DA2A13" w:rsidR="005650F8" w:rsidRPr="00C20F00" w:rsidRDefault="00BD753D" w:rsidP="00EB1539">
      <w:pPr>
        <w:pStyle w:val="ListParagraph"/>
        <w:numPr>
          <w:ilvl w:val="0"/>
          <w:numId w:val="22"/>
        </w:numPr>
      </w:pPr>
      <w:r>
        <w:t>Refer</w:t>
      </w:r>
      <w:r w:rsidR="00441A5D">
        <w:t xml:space="preserve"> t</w:t>
      </w:r>
      <w:r w:rsidR="00A927E7">
        <w:t>eam member</w:t>
      </w:r>
      <w:r>
        <w:t xml:space="preserve"> </w:t>
      </w:r>
      <w:r w:rsidR="00441A5D">
        <w:t xml:space="preserve">to access Employee </w:t>
      </w:r>
      <w:r>
        <w:t xml:space="preserve">Assistance Programme and/or Life Link where appropriate. </w:t>
      </w:r>
    </w:p>
    <w:p w14:paraId="059BD12A" w14:textId="03AAC9BF" w:rsidR="00025D77" w:rsidRPr="005650F8" w:rsidRDefault="005650F8" w:rsidP="005650F8">
      <w:pPr>
        <w:rPr>
          <w:b/>
          <w:bCs/>
        </w:rPr>
      </w:pPr>
      <w:r>
        <w:rPr>
          <w:b/>
          <w:bCs/>
        </w:rPr>
        <w:t>9.</w:t>
      </w:r>
      <w:r>
        <w:rPr>
          <w:b/>
          <w:bCs/>
        </w:rPr>
        <w:tab/>
      </w:r>
      <w:r w:rsidR="00025D77" w:rsidRPr="005650F8">
        <w:rPr>
          <w:b/>
          <w:bCs/>
        </w:rPr>
        <w:t xml:space="preserve">Temperature </w:t>
      </w:r>
      <w:r>
        <w:rPr>
          <w:b/>
          <w:bCs/>
        </w:rPr>
        <w:t>C</w:t>
      </w:r>
      <w:r w:rsidR="00025D77" w:rsidRPr="005650F8">
        <w:rPr>
          <w:b/>
          <w:bCs/>
        </w:rPr>
        <w:t>ontrol:</w:t>
      </w:r>
    </w:p>
    <w:p w14:paraId="45B3DF25" w14:textId="7C60910F" w:rsidR="00025D77" w:rsidRPr="00032CFE" w:rsidRDefault="005650F8" w:rsidP="00025D77">
      <w:r>
        <w:t>9.1</w:t>
      </w:r>
      <w:r>
        <w:tab/>
      </w:r>
      <w:r w:rsidR="00025D77" w:rsidRPr="00032CFE">
        <w:t>Hot fl</w:t>
      </w:r>
      <w:r w:rsidR="008F0F94">
        <w:t>a</w:t>
      </w:r>
      <w:r w:rsidR="00025D77" w:rsidRPr="00032CFE">
        <w:t>shes</w:t>
      </w:r>
      <w:r w:rsidR="008F0F94">
        <w:t xml:space="preserve">/flushes </w:t>
      </w:r>
      <w:r w:rsidR="00025D77" w:rsidRPr="00032CFE">
        <w:t>are a common symptom of the menopause. To reflect this</w:t>
      </w:r>
      <w:r w:rsidR="00441A5D">
        <w:t>, PEEK will</w:t>
      </w:r>
      <w:r w:rsidR="00025D77">
        <w:t xml:space="preserve">: </w:t>
      </w:r>
    </w:p>
    <w:p w14:paraId="208472B3" w14:textId="3D2D4D40" w:rsidR="00025D77" w:rsidRDefault="00441A5D" w:rsidP="00025D77">
      <w:pPr>
        <w:pStyle w:val="ListParagraph"/>
        <w:numPr>
          <w:ilvl w:val="0"/>
          <w:numId w:val="3"/>
        </w:numPr>
      </w:pPr>
      <w:r>
        <w:t>Ensure a</w:t>
      </w:r>
      <w:r w:rsidR="00025D77">
        <w:t>ll office spaces have air conditioning and heating</w:t>
      </w:r>
      <w:r>
        <w:t xml:space="preserve">. The </w:t>
      </w:r>
      <w:r w:rsidR="00025D77">
        <w:t>affected team member is permitted to change/adjust temperature as required;</w:t>
      </w:r>
    </w:p>
    <w:p w14:paraId="1430F1DB" w14:textId="776C118F" w:rsidR="00025D77" w:rsidRDefault="00441A5D" w:rsidP="00025D77">
      <w:pPr>
        <w:pStyle w:val="ListParagraph"/>
        <w:numPr>
          <w:ilvl w:val="0"/>
          <w:numId w:val="3"/>
        </w:numPr>
      </w:pPr>
      <w:r>
        <w:t>Permit</w:t>
      </w:r>
      <w:r w:rsidR="002A068C">
        <w:t xml:space="preserve"> f</w:t>
      </w:r>
      <w:r w:rsidR="00025D77">
        <w:t>lexibility with regards to dress code where reasonable;</w:t>
      </w:r>
    </w:p>
    <w:p w14:paraId="34BB1435" w14:textId="40C6CC2C" w:rsidR="00025D77" w:rsidRDefault="00441A5D" w:rsidP="00025D77">
      <w:pPr>
        <w:pStyle w:val="ListParagraph"/>
        <w:numPr>
          <w:ilvl w:val="0"/>
          <w:numId w:val="3"/>
        </w:numPr>
      </w:pPr>
      <w:r>
        <w:t>Provide r</w:t>
      </w:r>
      <w:r w:rsidR="00025D77">
        <w:t xml:space="preserve">unning water in the communal kitchen; </w:t>
      </w:r>
    </w:p>
    <w:p w14:paraId="08031132" w14:textId="6572D388" w:rsidR="00025D77" w:rsidRDefault="00441A5D" w:rsidP="00025D77">
      <w:pPr>
        <w:pStyle w:val="ListParagraph"/>
        <w:numPr>
          <w:ilvl w:val="0"/>
          <w:numId w:val="3"/>
        </w:numPr>
      </w:pPr>
      <w:r>
        <w:t>Provide d</w:t>
      </w:r>
      <w:r w:rsidR="00025D77">
        <w:t xml:space="preserve">esk fans upon request; </w:t>
      </w:r>
    </w:p>
    <w:p w14:paraId="2CFBB3A8" w14:textId="1F329E8A" w:rsidR="00025D77" w:rsidRPr="00FC77A2" w:rsidRDefault="002A068C" w:rsidP="00025D77">
      <w:pPr>
        <w:pStyle w:val="ListParagraph"/>
        <w:numPr>
          <w:ilvl w:val="0"/>
          <w:numId w:val="3"/>
        </w:numPr>
      </w:pPr>
      <w:r>
        <w:t xml:space="preserve">Support to move </w:t>
      </w:r>
      <w:r w:rsidR="00025D77">
        <w:t>desk</w:t>
      </w:r>
      <w:r>
        <w:t xml:space="preserve"> or working area</w:t>
      </w:r>
      <w:r w:rsidR="00025D77">
        <w:t xml:space="preserve"> to a cooler area</w:t>
      </w:r>
      <w:r>
        <w:t xml:space="preserve">, for example, </w:t>
      </w:r>
      <w:r w:rsidR="00025D77">
        <w:t>closer to the windows or air conditioning</w:t>
      </w:r>
      <w:r>
        <w:t xml:space="preserve"> units</w:t>
      </w:r>
      <w:r w:rsidR="00025D77">
        <w:t xml:space="preserve">; </w:t>
      </w:r>
    </w:p>
    <w:p w14:paraId="4F280CD2" w14:textId="68A89BA3" w:rsidR="00025D77" w:rsidRDefault="005650F8" w:rsidP="00025D77">
      <w:pPr>
        <w:rPr>
          <w:b/>
          <w:bCs/>
        </w:rPr>
      </w:pPr>
      <w:r>
        <w:rPr>
          <w:b/>
          <w:bCs/>
        </w:rPr>
        <w:t>10.</w:t>
      </w:r>
      <w:r w:rsidR="00FC77A2">
        <w:rPr>
          <w:b/>
          <w:bCs/>
        </w:rPr>
        <w:t xml:space="preserve"> </w:t>
      </w:r>
      <w:r>
        <w:rPr>
          <w:b/>
          <w:bCs/>
        </w:rPr>
        <w:tab/>
      </w:r>
      <w:r w:rsidR="00025D77" w:rsidRPr="00FB58A8">
        <w:rPr>
          <w:b/>
          <w:bCs/>
        </w:rPr>
        <w:t>Heavy</w:t>
      </w:r>
      <w:r w:rsidR="002A068C">
        <w:rPr>
          <w:b/>
          <w:bCs/>
        </w:rPr>
        <w:t xml:space="preserve"> and </w:t>
      </w:r>
      <w:r w:rsidR="004A1745">
        <w:rPr>
          <w:b/>
          <w:bCs/>
        </w:rPr>
        <w:t>I</w:t>
      </w:r>
      <w:r w:rsidR="00025D77" w:rsidRPr="00FB58A8">
        <w:rPr>
          <w:b/>
          <w:bCs/>
        </w:rPr>
        <w:t xml:space="preserve">rregular </w:t>
      </w:r>
      <w:r w:rsidR="004A1745">
        <w:rPr>
          <w:b/>
          <w:bCs/>
        </w:rPr>
        <w:t>P</w:t>
      </w:r>
      <w:r w:rsidR="00025D77" w:rsidRPr="00FB58A8">
        <w:rPr>
          <w:b/>
          <w:bCs/>
        </w:rPr>
        <w:t>eriods:</w:t>
      </w:r>
    </w:p>
    <w:p w14:paraId="3AB38721" w14:textId="0D25B9A1" w:rsidR="002A068C" w:rsidRPr="002A068C" w:rsidRDefault="005650F8" w:rsidP="00025D77">
      <w:r>
        <w:t>10.1</w:t>
      </w:r>
      <w:r>
        <w:tab/>
      </w:r>
      <w:r w:rsidR="002A068C" w:rsidRPr="002A068C">
        <w:t xml:space="preserve">Heavier </w:t>
      </w:r>
      <w:r w:rsidR="002A068C">
        <w:t>than typical bleeding and irregular periods are common symptom</w:t>
      </w:r>
      <w:r w:rsidR="00E717E9">
        <w:t>s</w:t>
      </w:r>
      <w:r w:rsidR="002A068C">
        <w:t xml:space="preserve"> of the menopause. To reflect this</w:t>
      </w:r>
      <w:r w:rsidR="00441A5D">
        <w:t>, PEEK will</w:t>
      </w:r>
      <w:r w:rsidR="002A068C">
        <w:t xml:space="preserve">: </w:t>
      </w:r>
    </w:p>
    <w:p w14:paraId="4E80B77E" w14:textId="0DF8BC28" w:rsidR="00025D77" w:rsidRPr="00FB58A8" w:rsidRDefault="00441A5D" w:rsidP="00EB1539">
      <w:pPr>
        <w:pStyle w:val="ListParagraph"/>
        <w:numPr>
          <w:ilvl w:val="0"/>
          <w:numId w:val="23"/>
        </w:numPr>
      </w:pPr>
      <w:r>
        <w:t>Provide a</w:t>
      </w:r>
      <w:r w:rsidR="002A068C">
        <w:t>ll team members experiencing the menopause the o</w:t>
      </w:r>
      <w:r w:rsidR="00025D77" w:rsidRPr="00FB58A8">
        <w:t>ption to work from home on an ad hoc basis</w:t>
      </w:r>
      <w:r w:rsidR="002A068C">
        <w:t xml:space="preserve"> or using a hybrid model</w:t>
      </w:r>
      <w:r w:rsidR="00025D77">
        <w:t>;</w:t>
      </w:r>
    </w:p>
    <w:p w14:paraId="3B0C497F" w14:textId="7286802C" w:rsidR="00025D77" w:rsidRPr="00FB58A8" w:rsidRDefault="00441A5D" w:rsidP="00EB1539">
      <w:pPr>
        <w:pStyle w:val="ListParagraph"/>
        <w:numPr>
          <w:ilvl w:val="0"/>
          <w:numId w:val="23"/>
        </w:numPr>
      </w:pPr>
      <w:r>
        <w:t>Ensure a</w:t>
      </w:r>
      <w:r w:rsidR="002A068C">
        <w:t xml:space="preserve"> range of s</w:t>
      </w:r>
      <w:r w:rsidR="00025D77" w:rsidRPr="00FB58A8">
        <w:t xml:space="preserve">anitary products </w:t>
      </w:r>
      <w:r w:rsidR="002A068C">
        <w:t>are provided toilets</w:t>
      </w:r>
      <w:r w:rsidR="00025D77">
        <w:t>;</w:t>
      </w:r>
    </w:p>
    <w:p w14:paraId="616C561D" w14:textId="2916E83C" w:rsidR="00025D77" w:rsidRDefault="009B43E7" w:rsidP="00EB1539">
      <w:pPr>
        <w:pStyle w:val="ListParagraph"/>
        <w:numPr>
          <w:ilvl w:val="0"/>
          <w:numId w:val="23"/>
        </w:numPr>
      </w:pPr>
      <w:r>
        <w:t>Ensure</w:t>
      </w:r>
      <w:r w:rsidR="00025D77" w:rsidRPr="00FB58A8">
        <w:t xml:space="preserve"> easy access to toilets</w:t>
      </w:r>
      <w:r w:rsidR="00025D77">
        <w:t>;</w:t>
      </w:r>
    </w:p>
    <w:p w14:paraId="44FC619C" w14:textId="77777777" w:rsidR="00DE3058" w:rsidRDefault="00DE3058" w:rsidP="00DE3058">
      <w:pPr>
        <w:pStyle w:val="ListParagraph"/>
        <w:numPr>
          <w:ilvl w:val="0"/>
          <w:numId w:val="23"/>
        </w:numPr>
      </w:pPr>
      <w:r>
        <w:t xml:space="preserve">Cover costs to clean furniture e.g. chairs soiled by blood, ensuring this is managed in a discreet and dignified manner. </w:t>
      </w:r>
    </w:p>
    <w:p w14:paraId="14309398" w14:textId="77A77D21" w:rsidR="00025D77" w:rsidRDefault="004A1745" w:rsidP="00025D77">
      <w:pPr>
        <w:rPr>
          <w:b/>
          <w:bCs/>
        </w:rPr>
      </w:pPr>
      <w:r>
        <w:rPr>
          <w:b/>
          <w:bCs/>
        </w:rPr>
        <w:t xml:space="preserve">11. </w:t>
      </w:r>
      <w:r>
        <w:rPr>
          <w:b/>
          <w:bCs/>
        </w:rPr>
        <w:tab/>
        <w:t xml:space="preserve">Aches and Pains: </w:t>
      </w:r>
    </w:p>
    <w:p w14:paraId="3FB90877" w14:textId="1DBD064D" w:rsidR="009B43E7" w:rsidRPr="009B43E7" w:rsidRDefault="004A1745" w:rsidP="00025D77">
      <w:r>
        <w:t>11.1</w:t>
      </w:r>
      <w:r>
        <w:tab/>
        <w:t xml:space="preserve">Muscle, breast, bone and joint pain are </w:t>
      </w:r>
      <w:r w:rsidR="009B43E7">
        <w:t>a typical symptom of the menopause</w:t>
      </w:r>
      <w:r>
        <w:t xml:space="preserve">. </w:t>
      </w:r>
      <w:r w:rsidR="009B43E7">
        <w:t>To reflect this</w:t>
      </w:r>
      <w:r>
        <w:t>, PEEK will</w:t>
      </w:r>
      <w:r w:rsidR="009B43E7">
        <w:t xml:space="preserve">: </w:t>
      </w:r>
    </w:p>
    <w:p w14:paraId="269AE7C4" w14:textId="21394647" w:rsidR="00025D77" w:rsidRDefault="00025D77" w:rsidP="00EB1539">
      <w:pPr>
        <w:pStyle w:val="ListParagraph"/>
        <w:numPr>
          <w:ilvl w:val="0"/>
          <w:numId w:val="24"/>
        </w:numPr>
      </w:pPr>
      <w:r>
        <w:t>Provi</w:t>
      </w:r>
      <w:r w:rsidR="009B43E7">
        <w:t>de</w:t>
      </w:r>
      <w:r>
        <w:t xml:space="preserve"> </w:t>
      </w:r>
      <w:r w:rsidR="009B43E7">
        <w:t xml:space="preserve">supportive furniture or aids to make the workplace more comfortable, e.g. an </w:t>
      </w:r>
      <w:r>
        <w:t>ergonomic office chair, sitting/standing adjustable desk, foot rest</w:t>
      </w:r>
      <w:r w:rsidR="009B43E7">
        <w:t>, wrist rests, etc;</w:t>
      </w:r>
    </w:p>
    <w:p w14:paraId="7181F139" w14:textId="382E13E5" w:rsidR="00441A5D" w:rsidRDefault="00441A5D" w:rsidP="00EB1539">
      <w:pPr>
        <w:pStyle w:val="ListParagraph"/>
        <w:numPr>
          <w:ilvl w:val="0"/>
          <w:numId w:val="24"/>
        </w:numPr>
      </w:pPr>
      <w:r>
        <w:t xml:space="preserve">Allow extra time to stretch and move during the working day; </w:t>
      </w:r>
    </w:p>
    <w:p w14:paraId="3EF076E8" w14:textId="77A43493" w:rsidR="00780655" w:rsidRDefault="009B43E7" w:rsidP="00EB1539">
      <w:pPr>
        <w:pStyle w:val="ListParagraph"/>
        <w:numPr>
          <w:ilvl w:val="0"/>
          <w:numId w:val="24"/>
        </w:numPr>
      </w:pPr>
      <w:r>
        <w:t xml:space="preserve">Conduct individual risk assessments to review job responsibilities and, where appropriate, reduce or remove responsibilities which cause discomfort and/or pain. </w:t>
      </w:r>
    </w:p>
    <w:p w14:paraId="1FBA10DD" w14:textId="07A86A19" w:rsidR="00025D77" w:rsidRDefault="004A1745" w:rsidP="00025D77">
      <w:pPr>
        <w:rPr>
          <w:b/>
          <w:bCs/>
        </w:rPr>
      </w:pPr>
      <w:r>
        <w:rPr>
          <w:b/>
          <w:bCs/>
        </w:rPr>
        <w:t>12.</w:t>
      </w:r>
      <w:r>
        <w:rPr>
          <w:b/>
          <w:bCs/>
        </w:rPr>
        <w:tab/>
      </w:r>
      <w:r w:rsidR="00025D77" w:rsidRPr="00FB58A8">
        <w:rPr>
          <w:b/>
          <w:bCs/>
        </w:rPr>
        <w:t>Fatigue</w:t>
      </w:r>
      <w:r w:rsidR="009B43E7">
        <w:rPr>
          <w:b/>
          <w:bCs/>
        </w:rPr>
        <w:t xml:space="preserve"> and </w:t>
      </w:r>
      <w:r w:rsidR="00025D77" w:rsidRPr="00FB58A8">
        <w:rPr>
          <w:b/>
          <w:bCs/>
        </w:rPr>
        <w:t>headaches:</w:t>
      </w:r>
    </w:p>
    <w:p w14:paraId="4FFBB57C" w14:textId="44B5663B" w:rsidR="009B43E7" w:rsidRPr="009B43E7" w:rsidRDefault="004A1745" w:rsidP="00025D77">
      <w:r>
        <w:t xml:space="preserve">12.1 </w:t>
      </w:r>
      <w:r>
        <w:tab/>
      </w:r>
      <w:r w:rsidR="009B43E7">
        <w:t xml:space="preserve">Those experiencing the menopause may experience </w:t>
      </w:r>
      <w:r w:rsidR="00780655">
        <w:t>tiredness and headaches, ranging from minor to severe. To reflect this</w:t>
      </w:r>
      <w:r w:rsidR="00441A5D">
        <w:t>, PEEK will</w:t>
      </w:r>
      <w:r w:rsidR="00780655">
        <w:t xml:space="preserve">: </w:t>
      </w:r>
    </w:p>
    <w:p w14:paraId="7A5F2FBE" w14:textId="134CD23A" w:rsidR="00780655" w:rsidRDefault="001A3A4B" w:rsidP="00EB1539">
      <w:pPr>
        <w:pStyle w:val="ListParagraph"/>
        <w:numPr>
          <w:ilvl w:val="0"/>
          <w:numId w:val="25"/>
        </w:numPr>
      </w:pPr>
      <w:r>
        <w:lastRenderedPageBreak/>
        <w:t xml:space="preserve">Ensure </w:t>
      </w:r>
      <w:r w:rsidR="00441A5D">
        <w:t>a</w:t>
      </w:r>
      <w:r w:rsidR="00780655">
        <w:t>ll team members experiencing the menopause</w:t>
      </w:r>
      <w:r>
        <w:t xml:space="preserve"> have</w:t>
      </w:r>
      <w:r w:rsidR="00780655">
        <w:t xml:space="preserve"> the o</w:t>
      </w:r>
      <w:r w:rsidR="00780655" w:rsidRPr="00FB58A8">
        <w:t>ption to work from home on an ad hoc basis</w:t>
      </w:r>
      <w:r w:rsidR="00780655">
        <w:t xml:space="preserve"> or using a hybrid model;</w:t>
      </w:r>
    </w:p>
    <w:p w14:paraId="4F9E8D85" w14:textId="044C33AB" w:rsidR="00BD753D" w:rsidRPr="00FB58A8" w:rsidRDefault="00441A5D" w:rsidP="00EB1539">
      <w:pPr>
        <w:pStyle w:val="ListParagraph"/>
        <w:numPr>
          <w:ilvl w:val="0"/>
          <w:numId w:val="25"/>
        </w:numPr>
      </w:pPr>
      <w:r>
        <w:t>Consider f</w:t>
      </w:r>
      <w:r w:rsidR="00BD753D">
        <w:t>lexible working requests</w:t>
      </w:r>
      <w:r>
        <w:t xml:space="preserve">; </w:t>
      </w:r>
    </w:p>
    <w:p w14:paraId="4025ACC7" w14:textId="7129C95C" w:rsidR="00025D77" w:rsidRDefault="00025D77" w:rsidP="00EB1539">
      <w:pPr>
        <w:pStyle w:val="ListParagraph"/>
        <w:numPr>
          <w:ilvl w:val="0"/>
          <w:numId w:val="25"/>
        </w:numPr>
      </w:pPr>
      <w:r>
        <w:t>Provid</w:t>
      </w:r>
      <w:r w:rsidR="00780655">
        <w:t>e</w:t>
      </w:r>
      <w:r>
        <w:t xml:space="preserve"> a quiet</w:t>
      </w:r>
      <w:r w:rsidR="00780655">
        <w:t xml:space="preserve"> office </w:t>
      </w:r>
      <w:r>
        <w:t>working environment</w:t>
      </w:r>
      <w:r w:rsidR="00780655">
        <w:t xml:space="preserve"> with access to natural lighting</w:t>
      </w:r>
      <w:r w:rsidR="00441A5D">
        <w:t xml:space="preserve">; </w:t>
      </w:r>
    </w:p>
    <w:p w14:paraId="5B7019AA" w14:textId="2A38735E" w:rsidR="00FA792E" w:rsidRDefault="00441A5D" w:rsidP="00EB1539">
      <w:pPr>
        <w:pStyle w:val="ListParagraph"/>
        <w:numPr>
          <w:ilvl w:val="0"/>
          <w:numId w:val="25"/>
        </w:numPr>
      </w:pPr>
      <w:r>
        <w:t>Ensure r</w:t>
      </w:r>
      <w:r w:rsidR="00780655">
        <w:t>unning water is available in the communal kitchen</w:t>
      </w:r>
      <w:r w:rsidR="002B70C6">
        <w:t>.</w:t>
      </w:r>
    </w:p>
    <w:p w14:paraId="5D5061F3" w14:textId="77777777" w:rsidR="00FA792E" w:rsidRDefault="00FA792E" w:rsidP="00C20F00">
      <w:pPr>
        <w:pStyle w:val="ListParagraph"/>
      </w:pPr>
    </w:p>
    <w:p w14:paraId="5A2FE36D" w14:textId="7700A571" w:rsidR="00C20F00" w:rsidRPr="004A1745" w:rsidRDefault="00C20F00" w:rsidP="004A1745">
      <w:pPr>
        <w:pStyle w:val="ListParagraph"/>
        <w:numPr>
          <w:ilvl w:val="0"/>
          <w:numId w:val="16"/>
        </w:numPr>
        <w:rPr>
          <w:b/>
          <w:bCs/>
        </w:rPr>
      </w:pPr>
      <w:r w:rsidRPr="004A1745">
        <w:rPr>
          <w:b/>
          <w:bCs/>
        </w:rPr>
        <w:t xml:space="preserve">Sickness </w:t>
      </w:r>
    </w:p>
    <w:p w14:paraId="1123E549" w14:textId="208FAAA8" w:rsidR="00C20F00" w:rsidRDefault="004A1745" w:rsidP="00C20F00">
      <w:r>
        <w:t xml:space="preserve">13.1 </w:t>
      </w:r>
      <w:r>
        <w:tab/>
      </w:r>
      <w:r w:rsidR="00C20F00">
        <w:t xml:space="preserve">If a team member is unable to work due to symptoms of the menopause, they should refer to the Sickness Policy and follow the organisations procedures for reporting absence from work. </w:t>
      </w:r>
    </w:p>
    <w:p w14:paraId="463FFAC6" w14:textId="5D13CE6F" w:rsidR="00C20F00" w:rsidRDefault="004A1745" w:rsidP="00C20F00">
      <w:r>
        <w:t xml:space="preserve">13.2 </w:t>
      </w:r>
      <w:r>
        <w:tab/>
      </w:r>
      <w:r w:rsidR="00C20F00">
        <w:t>PEEK offer company enhanced sick pay in accordance with the following tier system</w:t>
      </w:r>
      <w:r w:rsidR="00B35ECF">
        <w:t xml:space="preserve">. </w:t>
      </w:r>
      <w:bookmarkStart w:id="2" w:name="_Hlk126935422"/>
      <w:r w:rsidR="00B35ECF">
        <w:t>Thereafter Statutory Sick Pay applies</w:t>
      </w:r>
      <w:r w:rsidR="00C20F00">
        <w:t xml:space="preserve">: </w:t>
      </w:r>
      <w:bookmarkEnd w:id="2"/>
    </w:p>
    <w:tbl>
      <w:tblPr>
        <w:tblStyle w:val="TableGrid"/>
        <w:tblW w:w="9195" w:type="dxa"/>
        <w:tblLook w:val="04A0" w:firstRow="1" w:lastRow="0" w:firstColumn="1" w:lastColumn="0" w:noHBand="0" w:noVBand="1"/>
      </w:tblPr>
      <w:tblGrid>
        <w:gridCol w:w="3397"/>
        <w:gridCol w:w="5798"/>
      </w:tblGrid>
      <w:tr w:rsidR="00C20F00" w14:paraId="7ACB8119" w14:textId="77777777" w:rsidTr="0085068E">
        <w:trPr>
          <w:trHeight w:val="272"/>
        </w:trPr>
        <w:tc>
          <w:tcPr>
            <w:tcW w:w="3397" w:type="dxa"/>
            <w:shd w:val="clear" w:color="auto" w:fill="C00000"/>
          </w:tcPr>
          <w:p w14:paraId="6E8994D8" w14:textId="77777777" w:rsidR="00C20F00" w:rsidRPr="005050C0" w:rsidRDefault="00C20F00" w:rsidP="00452C9E">
            <w:pPr>
              <w:rPr>
                <w:b/>
              </w:rPr>
            </w:pPr>
            <w:r w:rsidRPr="005050C0">
              <w:rPr>
                <w:b/>
              </w:rPr>
              <w:t xml:space="preserve">Continuous Service </w:t>
            </w:r>
          </w:p>
        </w:tc>
        <w:tc>
          <w:tcPr>
            <w:tcW w:w="5798" w:type="dxa"/>
            <w:shd w:val="clear" w:color="auto" w:fill="C00000"/>
          </w:tcPr>
          <w:p w14:paraId="2F200779" w14:textId="77777777" w:rsidR="00C20F00" w:rsidRPr="005050C0" w:rsidRDefault="00C20F00" w:rsidP="00452C9E">
            <w:pPr>
              <w:rPr>
                <w:b/>
              </w:rPr>
            </w:pPr>
            <w:r w:rsidRPr="005050C0">
              <w:rPr>
                <w:b/>
              </w:rPr>
              <w:t xml:space="preserve">Maximum Payment in any rolling 12 month period </w:t>
            </w:r>
          </w:p>
        </w:tc>
      </w:tr>
      <w:tr w:rsidR="00C20F00" w14:paraId="6CF82DFD" w14:textId="77777777" w:rsidTr="0085068E">
        <w:trPr>
          <w:trHeight w:val="256"/>
        </w:trPr>
        <w:tc>
          <w:tcPr>
            <w:tcW w:w="3397" w:type="dxa"/>
          </w:tcPr>
          <w:p w14:paraId="6C249B9C" w14:textId="77777777" w:rsidR="00C20F00" w:rsidRDefault="00C20F00" w:rsidP="00452C9E">
            <w:r w:rsidRPr="005050C0">
              <w:t>After 6 months</w:t>
            </w:r>
            <w:r>
              <w:t xml:space="preserve">’ probation </w:t>
            </w:r>
          </w:p>
        </w:tc>
        <w:tc>
          <w:tcPr>
            <w:tcW w:w="5798" w:type="dxa"/>
          </w:tcPr>
          <w:p w14:paraId="53728F81" w14:textId="77777777" w:rsidR="00C20F00" w:rsidRDefault="00C20F00" w:rsidP="00452C9E">
            <w:r w:rsidRPr="005050C0">
              <w:t>2 working weeks full pay and 2 working weeks half pay</w:t>
            </w:r>
          </w:p>
        </w:tc>
      </w:tr>
      <w:tr w:rsidR="00C20F00" w14:paraId="259FA51D" w14:textId="77777777" w:rsidTr="0085068E">
        <w:trPr>
          <w:trHeight w:val="272"/>
        </w:trPr>
        <w:tc>
          <w:tcPr>
            <w:tcW w:w="3397" w:type="dxa"/>
          </w:tcPr>
          <w:p w14:paraId="080932DB" w14:textId="77777777" w:rsidR="00C20F00" w:rsidRDefault="00C20F00" w:rsidP="00452C9E">
            <w:r w:rsidRPr="005050C0">
              <w:t>After 2 years</w:t>
            </w:r>
            <w:r>
              <w:t>’</w:t>
            </w:r>
            <w:r w:rsidRPr="005050C0">
              <w:t xml:space="preserve"> service</w:t>
            </w:r>
          </w:p>
        </w:tc>
        <w:tc>
          <w:tcPr>
            <w:tcW w:w="5798" w:type="dxa"/>
          </w:tcPr>
          <w:p w14:paraId="63F0BD6B" w14:textId="77777777" w:rsidR="00C20F00" w:rsidRDefault="00C20F00" w:rsidP="00452C9E">
            <w:r w:rsidRPr="005050C0">
              <w:t>3 working weeks full pay and 3 working weeks half pay</w:t>
            </w:r>
          </w:p>
        </w:tc>
      </w:tr>
      <w:tr w:rsidR="00C20F00" w14:paraId="44815AE5" w14:textId="77777777" w:rsidTr="0085068E">
        <w:trPr>
          <w:trHeight w:val="256"/>
        </w:trPr>
        <w:tc>
          <w:tcPr>
            <w:tcW w:w="3397" w:type="dxa"/>
          </w:tcPr>
          <w:p w14:paraId="788E0AF2" w14:textId="77777777" w:rsidR="00C20F00" w:rsidRDefault="00C20F00" w:rsidP="00452C9E">
            <w:r w:rsidRPr="005050C0">
              <w:t>After 3 years</w:t>
            </w:r>
            <w:r>
              <w:t>’</w:t>
            </w:r>
            <w:r w:rsidRPr="005050C0">
              <w:t xml:space="preserve"> service</w:t>
            </w:r>
          </w:p>
        </w:tc>
        <w:tc>
          <w:tcPr>
            <w:tcW w:w="5798" w:type="dxa"/>
          </w:tcPr>
          <w:p w14:paraId="7C46D5B4" w14:textId="77777777" w:rsidR="00C20F00" w:rsidRDefault="00C20F00" w:rsidP="00452C9E">
            <w:r w:rsidRPr="005050C0">
              <w:t>4 working weeks full pay and 4 working weeks half pay</w:t>
            </w:r>
          </w:p>
        </w:tc>
      </w:tr>
      <w:tr w:rsidR="00C20F00" w14:paraId="023A6B46" w14:textId="77777777" w:rsidTr="0085068E">
        <w:trPr>
          <w:trHeight w:val="272"/>
        </w:trPr>
        <w:tc>
          <w:tcPr>
            <w:tcW w:w="3397" w:type="dxa"/>
          </w:tcPr>
          <w:p w14:paraId="3188CA73" w14:textId="77777777" w:rsidR="00C20F00" w:rsidRDefault="00C20F00" w:rsidP="00452C9E">
            <w:r w:rsidRPr="005050C0">
              <w:t>After 5 years</w:t>
            </w:r>
            <w:r>
              <w:t>’</w:t>
            </w:r>
            <w:r w:rsidRPr="005050C0">
              <w:t xml:space="preserve"> service</w:t>
            </w:r>
          </w:p>
        </w:tc>
        <w:tc>
          <w:tcPr>
            <w:tcW w:w="5798" w:type="dxa"/>
          </w:tcPr>
          <w:p w14:paraId="67CB6DA6" w14:textId="77777777" w:rsidR="00C20F00" w:rsidRDefault="00C20F00" w:rsidP="00452C9E">
            <w:r w:rsidRPr="005050C0">
              <w:t>5 working weeks full pay and 5 working weeks half pay</w:t>
            </w:r>
          </w:p>
        </w:tc>
      </w:tr>
      <w:tr w:rsidR="00C20F00" w14:paraId="5BC1BB9D" w14:textId="77777777" w:rsidTr="0085068E">
        <w:trPr>
          <w:trHeight w:val="243"/>
        </w:trPr>
        <w:tc>
          <w:tcPr>
            <w:tcW w:w="3397" w:type="dxa"/>
          </w:tcPr>
          <w:p w14:paraId="16321A79" w14:textId="77777777" w:rsidR="00C20F00" w:rsidRDefault="00C20F00" w:rsidP="00452C9E">
            <w:r w:rsidRPr="005050C0">
              <w:t>After 10 years</w:t>
            </w:r>
            <w:r>
              <w:t>’</w:t>
            </w:r>
            <w:r w:rsidRPr="005050C0">
              <w:t xml:space="preserve"> service</w:t>
            </w:r>
          </w:p>
        </w:tc>
        <w:tc>
          <w:tcPr>
            <w:tcW w:w="5798" w:type="dxa"/>
          </w:tcPr>
          <w:p w14:paraId="1B2E56B9" w14:textId="47CF8AAD" w:rsidR="00C20F00" w:rsidRDefault="0085068E" w:rsidP="0085068E">
            <w:r>
              <w:t xml:space="preserve">6 </w:t>
            </w:r>
            <w:r w:rsidR="00C20F00" w:rsidRPr="005050C0">
              <w:t xml:space="preserve">working weeks full pay and </w:t>
            </w:r>
            <w:r w:rsidR="00C20F00">
              <w:t>6</w:t>
            </w:r>
            <w:r w:rsidR="00C20F00" w:rsidRPr="005050C0">
              <w:t xml:space="preserve"> working weeks half pay</w:t>
            </w:r>
          </w:p>
        </w:tc>
      </w:tr>
    </w:tbl>
    <w:p w14:paraId="324A9C33" w14:textId="20A30BB8" w:rsidR="00C20F00" w:rsidRDefault="00C20F00" w:rsidP="00C20F00"/>
    <w:p w14:paraId="2A055A3A" w14:textId="5B3FE3B9" w:rsidR="00B35ECF" w:rsidRDefault="00B35ECF" w:rsidP="00C20F00">
      <w:bookmarkStart w:id="3" w:name="_Hlk126935411"/>
      <w:r>
        <w:t xml:space="preserve">13.3 </w:t>
      </w:r>
      <w:r>
        <w:tab/>
        <w:t xml:space="preserve">PEEK may request medical information on occasion.  </w:t>
      </w:r>
      <w:bookmarkEnd w:id="3"/>
    </w:p>
    <w:p w14:paraId="4541EB48" w14:textId="04E1995E" w:rsidR="00025D77" w:rsidRPr="004A1745" w:rsidRDefault="004A1745" w:rsidP="004A1745">
      <w:pPr>
        <w:ind w:left="360"/>
        <w:rPr>
          <w:b/>
          <w:bCs/>
        </w:rPr>
      </w:pPr>
      <w:bookmarkStart w:id="4" w:name="_Hlk99637603"/>
      <w:r>
        <w:rPr>
          <w:b/>
          <w:bCs/>
        </w:rPr>
        <w:t xml:space="preserve">14. </w:t>
      </w:r>
      <w:r w:rsidR="00780655" w:rsidRPr="004A1745">
        <w:rPr>
          <w:b/>
          <w:bCs/>
        </w:rPr>
        <w:t xml:space="preserve">Support Services </w:t>
      </w:r>
    </w:p>
    <w:p w14:paraId="5ABCA4E3" w14:textId="7565FC25" w:rsidR="00441A5D" w:rsidRDefault="004A1745" w:rsidP="00C772DF">
      <w:r>
        <w:t>14.</w:t>
      </w:r>
      <w:r w:rsidR="00BD753D">
        <w:t xml:space="preserve">1 </w:t>
      </w:r>
      <w:r w:rsidR="00BD753D">
        <w:tab/>
      </w:r>
      <w:r w:rsidR="00C772DF">
        <w:t>The h</w:t>
      </w:r>
      <w:r w:rsidR="00C772DF" w:rsidRPr="00C044EF">
        <w:t>ealth and wellb</w:t>
      </w:r>
      <w:r w:rsidR="00C772DF">
        <w:t xml:space="preserve">eing of team members is of upmost importance to PEEK. To support team members through any hardships in work and/or in their personal lives, </w:t>
      </w:r>
      <w:r w:rsidR="00441A5D">
        <w:t>PEEK provides an Employee A</w:t>
      </w:r>
      <w:r w:rsidR="00C772DF">
        <w:t xml:space="preserve">ssistance Programme </w:t>
      </w:r>
      <w:r w:rsidR="00441A5D">
        <w:t xml:space="preserve">(EAP) </w:t>
      </w:r>
      <w:r w:rsidR="00C772DF">
        <w:t>provided through Peninsula UK</w:t>
      </w:r>
      <w:r w:rsidR="00441A5D">
        <w:t xml:space="preserve">. </w:t>
      </w:r>
    </w:p>
    <w:p w14:paraId="040A5D9A" w14:textId="393695FA" w:rsidR="00C772DF" w:rsidRDefault="004A1745" w:rsidP="00C772DF">
      <w:r>
        <w:t>14</w:t>
      </w:r>
      <w:r w:rsidR="00BD753D">
        <w:t xml:space="preserve">.2 </w:t>
      </w:r>
      <w:r w:rsidR="00BD753D">
        <w:tab/>
      </w:r>
      <w:r w:rsidR="00C772DF">
        <w:t xml:space="preserve">The EAP is available 24/7 and is a free and confidential service and can provide support on a wide range of topics including mental health, addiction, relationships and financial matters. All team members are encouraged to contact 0800 047 4097. </w:t>
      </w:r>
    </w:p>
    <w:p w14:paraId="1B1EF296" w14:textId="65982A92" w:rsidR="00C772DF" w:rsidRDefault="004A1745" w:rsidP="00C772DF">
      <w:pPr>
        <w:spacing w:after="0" w:line="240" w:lineRule="auto"/>
        <w:rPr>
          <w:rFonts w:ascii="Calibri" w:eastAsia="Calibri" w:hAnsi="Calibri" w:cs="Calibri"/>
        </w:rPr>
      </w:pPr>
      <w:r>
        <w:rPr>
          <w:rFonts w:ascii="Calibri" w:eastAsia="Calibri" w:hAnsi="Calibri" w:cs="Calibri"/>
        </w:rPr>
        <w:t>14</w:t>
      </w:r>
      <w:r w:rsidR="00BD753D">
        <w:rPr>
          <w:rFonts w:ascii="Calibri" w:eastAsia="Calibri" w:hAnsi="Calibri" w:cs="Calibri"/>
        </w:rPr>
        <w:t>.</w:t>
      </w:r>
      <w:r w:rsidR="00441A5D">
        <w:rPr>
          <w:rFonts w:ascii="Calibri" w:eastAsia="Calibri" w:hAnsi="Calibri" w:cs="Calibri"/>
        </w:rPr>
        <w:t>3</w:t>
      </w:r>
      <w:r w:rsidR="00BD753D">
        <w:rPr>
          <w:rFonts w:ascii="Calibri" w:eastAsia="Calibri" w:hAnsi="Calibri" w:cs="Calibri"/>
        </w:rPr>
        <w:t xml:space="preserve"> </w:t>
      </w:r>
      <w:r w:rsidR="00BD753D">
        <w:rPr>
          <w:rFonts w:ascii="Calibri" w:eastAsia="Calibri" w:hAnsi="Calibri" w:cs="Calibri"/>
        </w:rPr>
        <w:tab/>
      </w:r>
      <w:r w:rsidR="00C772DF">
        <w:rPr>
          <w:rFonts w:ascii="Calibri" w:eastAsia="Calibri" w:hAnsi="Calibri" w:cs="Calibri"/>
        </w:rPr>
        <w:t>PEEK will at all times act with sensitivity and will provide reasonable support wherever possible.</w:t>
      </w:r>
    </w:p>
    <w:p w14:paraId="634C835D" w14:textId="77777777" w:rsidR="00C772DF" w:rsidRDefault="00C772DF" w:rsidP="00C772DF">
      <w:pPr>
        <w:spacing w:after="0" w:line="240" w:lineRule="auto"/>
        <w:rPr>
          <w:rFonts w:ascii="Calibri" w:eastAsia="Calibri" w:hAnsi="Calibri" w:cs="Calibri"/>
        </w:rPr>
      </w:pPr>
    </w:p>
    <w:p w14:paraId="238771DC" w14:textId="100B539A" w:rsidR="00C772DF" w:rsidRDefault="004A1745" w:rsidP="00C772DF">
      <w:pPr>
        <w:spacing w:after="0" w:line="240" w:lineRule="auto"/>
      </w:pPr>
      <w:r>
        <w:t>14</w:t>
      </w:r>
      <w:r w:rsidR="00BD753D">
        <w:t>.</w:t>
      </w:r>
      <w:r w:rsidR="00441A5D">
        <w:t>4</w:t>
      </w:r>
      <w:r w:rsidR="00BD753D">
        <w:tab/>
      </w:r>
      <w:r w:rsidR="00025D77">
        <w:t>External sources of help and support for team members and managers are</w:t>
      </w:r>
      <w:r w:rsidR="00C772DF">
        <w:t xml:space="preserve"> also</w:t>
      </w:r>
      <w:r w:rsidR="00025D77">
        <w:t xml:space="preserve"> available, including:</w:t>
      </w:r>
      <w:bookmarkEnd w:id="4"/>
    </w:p>
    <w:p w14:paraId="67EC5639" w14:textId="77777777" w:rsidR="004A1745" w:rsidRPr="00276452" w:rsidRDefault="004A1745" w:rsidP="00C772DF">
      <w:pPr>
        <w:spacing w:after="0" w:line="240" w:lineRule="auto"/>
      </w:pPr>
    </w:p>
    <w:p w14:paraId="5458AC86" w14:textId="77777777" w:rsidR="00025D77" w:rsidRDefault="00000000" w:rsidP="00EB1539">
      <w:pPr>
        <w:pStyle w:val="ListParagraph"/>
        <w:numPr>
          <w:ilvl w:val="0"/>
          <w:numId w:val="26"/>
        </w:numPr>
      </w:pPr>
      <w:hyperlink r:id="rId9" w:history="1">
        <w:r w:rsidR="00025D77" w:rsidRPr="00124805">
          <w:rPr>
            <w:rStyle w:val="Hyperlink"/>
          </w:rPr>
          <w:t>Menopause matters</w:t>
        </w:r>
      </w:hyperlink>
      <w:r w:rsidR="00025D77">
        <w:rPr>
          <w:rStyle w:val="Hyperlink"/>
        </w:rPr>
        <w:t xml:space="preserve"> </w:t>
      </w:r>
      <w:r w:rsidR="00025D77">
        <w:t xml:space="preserve">which provides information about the menopause, menopausal symptoms and treatment options; </w:t>
      </w:r>
    </w:p>
    <w:p w14:paraId="68DF7CB9" w14:textId="77777777" w:rsidR="00025D77" w:rsidRDefault="00025D77" w:rsidP="00EB1539">
      <w:pPr>
        <w:pStyle w:val="ListParagraph"/>
        <w:numPr>
          <w:ilvl w:val="0"/>
          <w:numId w:val="26"/>
        </w:numPr>
      </w:pPr>
      <w:r>
        <w:t xml:space="preserve">The </w:t>
      </w:r>
      <w:hyperlink r:id="rId10" w:history="1">
        <w:r w:rsidRPr="00124805">
          <w:rPr>
            <w:rStyle w:val="Hyperlink"/>
          </w:rPr>
          <w:t>Daisy Network</w:t>
        </w:r>
      </w:hyperlink>
      <w:r>
        <w:t xml:space="preserve"> charity which provides support for women experiencing premature menopause or premature ovarian insufficiency;</w:t>
      </w:r>
    </w:p>
    <w:p w14:paraId="60C0C28F" w14:textId="34F39336" w:rsidR="00025D77" w:rsidRDefault="00025D77" w:rsidP="00EB1539">
      <w:pPr>
        <w:pStyle w:val="ListParagraph"/>
        <w:numPr>
          <w:ilvl w:val="0"/>
          <w:numId w:val="26"/>
        </w:numPr>
      </w:pPr>
      <w:r>
        <w:t xml:space="preserve">The </w:t>
      </w:r>
      <w:hyperlink r:id="rId11" w:history="1">
        <w:r w:rsidRPr="00124805">
          <w:rPr>
            <w:rStyle w:val="Hyperlink"/>
          </w:rPr>
          <w:t>Menopause Café</w:t>
        </w:r>
      </w:hyperlink>
      <w:r>
        <w:t xml:space="preserve"> which provides information about events where strangers gather to eat cake, drink tea and discuss the menopause; </w:t>
      </w:r>
    </w:p>
    <w:p w14:paraId="7F633FE0" w14:textId="77777777" w:rsidR="002B70C6" w:rsidRPr="00D34F6A" w:rsidRDefault="002B70C6" w:rsidP="002B70C6">
      <w:pPr>
        <w:pStyle w:val="ListParagraph"/>
        <w:ind w:left="1080"/>
      </w:pPr>
    </w:p>
    <w:p w14:paraId="083DDE23" w14:textId="1D967C99" w:rsidR="002B70C6" w:rsidRDefault="002B70C6" w:rsidP="002B70C6">
      <w:pPr>
        <w:pStyle w:val="ListParagraph"/>
        <w:numPr>
          <w:ilvl w:val="0"/>
          <w:numId w:val="13"/>
        </w:numPr>
        <w:rPr>
          <w:b/>
          <w:bCs/>
        </w:rPr>
      </w:pPr>
      <w:r w:rsidRPr="002B70C6">
        <w:rPr>
          <w:b/>
          <w:bCs/>
        </w:rPr>
        <w:t xml:space="preserve">Links to other policies: </w:t>
      </w:r>
    </w:p>
    <w:p w14:paraId="3136B5C0" w14:textId="77777777" w:rsidR="002B70C6" w:rsidRPr="002B70C6" w:rsidRDefault="002B70C6" w:rsidP="002B70C6">
      <w:pPr>
        <w:pStyle w:val="ListParagraph"/>
        <w:rPr>
          <w:b/>
          <w:bCs/>
        </w:rPr>
      </w:pPr>
    </w:p>
    <w:p w14:paraId="76B48F47" w14:textId="1D930101" w:rsidR="002B70C6" w:rsidRDefault="002B70C6" w:rsidP="002B70C6">
      <w:pPr>
        <w:pStyle w:val="ListParagraph"/>
        <w:numPr>
          <w:ilvl w:val="0"/>
          <w:numId w:val="14"/>
        </w:numPr>
      </w:pPr>
      <w:r>
        <w:t xml:space="preserve">Equal Opportunities Policy </w:t>
      </w:r>
    </w:p>
    <w:p w14:paraId="2B9A56D6" w14:textId="1ACE78FA" w:rsidR="00441A5D" w:rsidRDefault="00441A5D" w:rsidP="002B70C6">
      <w:pPr>
        <w:pStyle w:val="ListParagraph"/>
        <w:numPr>
          <w:ilvl w:val="0"/>
          <w:numId w:val="14"/>
        </w:numPr>
      </w:pPr>
      <w:r>
        <w:t xml:space="preserve">Menstrual Health Policy </w:t>
      </w:r>
    </w:p>
    <w:p w14:paraId="0C64EBD3" w14:textId="437CBFCA" w:rsidR="002B70C6" w:rsidRDefault="002B70C6" w:rsidP="002B70C6">
      <w:pPr>
        <w:pStyle w:val="ListParagraph"/>
        <w:numPr>
          <w:ilvl w:val="0"/>
          <w:numId w:val="14"/>
        </w:numPr>
      </w:pPr>
      <w:r>
        <w:t xml:space="preserve">Sickness Policy </w:t>
      </w:r>
    </w:p>
    <w:p w14:paraId="23D67975" w14:textId="1E0476D5" w:rsidR="002B70C6" w:rsidRDefault="00A927E7" w:rsidP="002B70C6">
      <w:pPr>
        <w:pStyle w:val="ListParagraph"/>
        <w:numPr>
          <w:ilvl w:val="0"/>
          <w:numId w:val="14"/>
        </w:numPr>
      </w:pPr>
      <w:r>
        <w:lastRenderedPageBreak/>
        <w:t>Team member</w:t>
      </w:r>
      <w:r w:rsidR="002B70C6">
        <w:t xml:space="preserve"> Handbook </w:t>
      </w:r>
    </w:p>
    <w:p w14:paraId="67C46C17" w14:textId="63FD9CCB" w:rsidR="002B70C6" w:rsidRDefault="002B70C6" w:rsidP="002B70C6">
      <w:pPr>
        <w:pStyle w:val="ListParagraph"/>
        <w:numPr>
          <w:ilvl w:val="0"/>
          <w:numId w:val="14"/>
        </w:numPr>
      </w:pPr>
      <w:r>
        <w:t xml:space="preserve">Disciplinary Policy </w:t>
      </w:r>
    </w:p>
    <w:p w14:paraId="2659D25A" w14:textId="2B86000C" w:rsidR="00C20F00" w:rsidRDefault="002B70C6" w:rsidP="00C20F00">
      <w:pPr>
        <w:pStyle w:val="ListParagraph"/>
        <w:numPr>
          <w:ilvl w:val="0"/>
          <w:numId w:val="14"/>
        </w:numPr>
      </w:pPr>
      <w:r>
        <w:t>Grievance Policy</w:t>
      </w:r>
    </w:p>
    <w:p w14:paraId="4E19FD62" w14:textId="77777777" w:rsidR="004A1745" w:rsidRDefault="004A1745" w:rsidP="004A1745">
      <w:pPr>
        <w:spacing w:after="0"/>
        <w:rPr>
          <w:sz w:val="20"/>
          <w:szCs w:val="20"/>
        </w:rPr>
      </w:pPr>
    </w:p>
    <w:p w14:paraId="72B19EBA" w14:textId="77777777" w:rsidR="00441A5D" w:rsidRDefault="00441A5D" w:rsidP="004A1745">
      <w:pPr>
        <w:spacing w:after="0"/>
        <w:rPr>
          <w:sz w:val="20"/>
          <w:szCs w:val="20"/>
        </w:rPr>
      </w:pPr>
    </w:p>
    <w:p w14:paraId="16DD40DC" w14:textId="77777777" w:rsidR="00441A5D" w:rsidRDefault="00441A5D" w:rsidP="004A1745">
      <w:pPr>
        <w:spacing w:after="0"/>
        <w:rPr>
          <w:sz w:val="20"/>
          <w:szCs w:val="20"/>
        </w:rPr>
      </w:pPr>
    </w:p>
    <w:p w14:paraId="4D2F23AF" w14:textId="77777777" w:rsidR="00441A5D" w:rsidRDefault="00441A5D" w:rsidP="004A1745">
      <w:pPr>
        <w:spacing w:after="0"/>
        <w:rPr>
          <w:sz w:val="20"/>
          <w:szCs w:val="20"/>
        </w:rPr>
      </w:pPr>
    </w:p>
    <w:p w14:paraId="4A7864FB" w14:textId="77777777" w:rsidR="00441A5D" w:rsidRDefault="00441A5D" w:rsidP="004A1745">
      <w:pPr>
        <w:spacing w:after="0"/>
        <w:rPr>
          <w:sz w:val="20"/>
          <w:szCs w:val="20"/>
        </w:rPr>
      </w:pPr>
    </w:p>
    <w:p w14:paraId="6EAFAAA3" w14:textId="77777777" w:rsidR="00441A5D" w:rsidRDefault="00441A5D" w:rsidP="004A1745">
      <w:pPr>
        <w:spacing w:after="0"/>
        <w:rPr>
          <w:sz w:val="20"/>
          <w:szCs w:val="20"/>
        </w:rPr>
      </w:pPr>
    </w:p>
    <w:p w14:paraId="7101F3B1" w14:textId="77777777" w:rsidR="00441A5D" w:rsidRDefault="00441A5D" w:rsidP="004A1745">
      <w:pPr>
        <w:spacing w:after="0"/>
        <w:rPr>
          <w:sz w:val="20"/>
          <w:szCs w:val="20"/>
        </w:rPr>
      </w:pPr>
    </w:p>
    <w:p w14:paraId="4C745506" w14:textId="77777777" w:rsidR="00441A5D" w:rsidRDefault="00441A5D" w:rsidP="004A1745">
      <w:pPr>
        <w:spacing w:after="0"/>
        <w:rPr>
          <w:sz w:val="20"/>
          <w:szCs w:val="20"/>
        </w:rPr>
      </w:pPr>
    </w:p>
    <w:p w14:paraId="4F170951" w14:textId="77777777" w:rsidR="00441A5D" w:rsidRDefault="00441A5D" w:rsidP="004A1745">
      <w:pPr>
        <w:spacing w:after="0"/>
        <w:rPr>
          <w:sz w:val="20"/>
          <w:szCs w:val="20"/>
        </w:rPr>
      </w:pPr>
    </w:p>
    <w:p w14:paraId="78ADD0CE" w14:textId="77777777" w:rsidR="00441A5D" w:rsidRDefault="00441A5D" w:rsidP="004A1745">
      <w:pPr>
        <w:spacing w:after="0"/>
        <w:rPr>
          <w:sz w:val="20"/>
          <w:szCs w:val="20"/>
        </w:rPr>
      </w:pPr>
    </w:p>
    <w:p w14:paraId="3FE726F7" w14:textId="77777777" w:rsidR="00441A5D" w:rsidRDefault="00441A5D" w:rsidP="004A1745">
      <w:pPr>
        <w:spacing w:after="0"/>
        <w:rPr>
          <w:sz w:val="20"/>
          <w:szCs w:val="20"/>
        </w:rPr>
      </w:pPr>
    </w:p>
    <w:p w14:paraId="126D5CA2" w14:textId="77777777" w:rsidR="00441A5D" w:rsidRDefault="00441A5D" w:rsidP="004A1745">
      <w:pPr>
        <w:spacing w:after="0"/>
        <w:rPr>
          <w:sz w:val="20"/>
          <w:szCs w:val="20"/>
        </w:rPr>
      </w:pPr>
    </w:p>
    <w:p w14:paraId="502DB681" w14:textId="77777777" w:rsidR="00441A5D" w:rsidRDefault="00441A5D" w:rsidP="004A1745">
      <w:pPr>
        <w:spacing w:after="0"/>
        <w:rPr>
          <w:sz w:val="20"/>
          <w:szCs w:val="20"/>
        </w:rPr>
      </w:pPr>
    </w:p>
    <w:p w14:paraId="38089CEB" w14:textId="77777777" w:rsidR="00441A5D" w:rsidRDefault="00441A5D" w:rsidP="004A1745">
      <w:pPr>
        <w:spacing w:after="0"/>
        <w:rPr>
          <w:sz w:val="20"/>
          <w:szCs w:val="20"/>
        </w:rPr>
      </w:pPr>
    </w:p>
    <w:p w14:paraId="5CD168D9" w14:textId="77777777" w:rsidR="00441A5D" w:rsidRDefault="00441A5D" w:rsidP="004A1745">
      <w:pPr>
        <w:spacing w:after="0"/>
        <w:rPr>
          <w:sz w:val="20"/>
          <w:szCs w:val="20"/>
        </w:rPr>
      </w:pPr>
    </w:p>
    <w:p w14:paraId="499FFC75" w14:textId="77777777" w:rsidR="00441A5D" w:rsidRDefault="00441A5D" w:rsidP="004A1745">
      <w:pPr>
        <w:spacing w:after="0"/>
        <w:rPr>
          <w:sz w:val="20"/>
          <w:szCs w:val="20"/>
        </w:rPr>
      </w:pPr>
    </w:p>
    <w:p w14:paraId="66F3DC2A" w14:textId="77777777" w:rsidR="00441A5D" w:rsidRDefault="00441A5D" w:rsidP="004A1745">
      <w:pPr>
        <w:spacing w:after="0"/>
        <w:rPr>
          <w:sz w:val="20"/>
          <w:szCs w:val="20"/>
        </w:rPr>
      </w:pPr>
    </w:p>
    <w:p w14:paraId="4FB3AC39" w14:textId="77777777" w:rsidR="00441A5D" w:rsidRDefault="00441A5D" w:rsidP="004A1745">
      <w:pPr>
        <w:spacing w:after="0"/>
        <w:rPr>
          <w:sz w:val="20"/>
          <w:szCs w:val="20"/>
        </w:rPr>
      </w:pPr>
    </w:p>
    <w:p w14:paraId="2BEA16C0" w14:textId="77777777" w:rsidR="00441A5D" w:rsidRDefault="00441A5D" w:rsidP="004A1745">
      <w:pPr>
        <w:spacing w:after="0"/>
        <w:rPr>
          <w:sz w:val="20"/>
          <w:szCs w:val="20"/>
        </w:rPr>
      </w:pPr>
    </w:p>
    <w:p w14:paraId="5AE03E51" w14:textId="77777777" w:rsidR="00441A5D" w:rsidRDefault="00441A5D" w:rsidP="004A1745">
      <w:pPr>
        <w:spacing w:after="0"/>
        <w:rPr>
          <w:sz w:val="20"/>
          <w:szCs w:val="20"/>
        </w:rPr>
      </w:pPr>
    </w:p>
    <w:p w14:paraId="51E60101" w14:textId="77777777" w:rsidR="00441A5D" w:rsidRDefault="00441A5D" w:rsidP="004A1745">
      <w:pPr>
        <w:spacing w:after="0"/>
        <w:rPr>
          <w:sz w:val="20"/>
          <w:szCs w:val="20"/>
        </w:rPr>
      </w:pPr>
    </w:p>
    <w:p w14:paraId="3A016FF7" w14:textId="77777777" w:rsidR="00441A5D" w:rsidRDefault="00441A5D" w:rsidP="004A1745">
      <w:pPr>
        <w:spacing w:after="0"/>
        <w:rPr>
          <w:sz w:val="20"/>
          <w:szCs w:val="20"/>
        </w:rPr>
      </w:pPr>
    </w:p>
    <w:p w14:paraId="4E6BDF59" w14:textId="77777777" w:rsidR="00441A5D" w:rsidRDefault="00441A5D" w:rsidP="004A1745">
      <w:pPr>
        <w:spacing w:after="0"/>
        <w:rPr>
          <w:sz w:val="20"/>
          <w:szCs w:val="20"/>
        </w:rPr>
      </w:pPr>
    </w:p>
    <w:p w14:paraId="6F2B63B9" w14:textId="77777777" w:rsidR="00441A5D" w:rsidRDefault="00441A5D" w:rsidP="004A1745">
      <w:pPr>
        <w:spacing w:after="0"/>
        <w:rPr>
          <w:sz w:val="20"/>
          <w:szCs w:val="20"/>
        </w:rPr>
      </w:pPr>
    </w:p>
    <w:p w14:paraId="2E2FEFD0" w14:textId="77777777" w:rsidR="00441A5D" w:rsidRDefault="00441A5D" w:rsidP="004A1745">
      <w:pPr>
        <w:spacing w:after="0"/>
        <w:rPr>
          <w:sz w:val="20"/>
          <w:szCs w:val="20"/>
        </w:rPr>
      </w:pPr>
    </w:p>
    <w:p w14:paraId="78D71124" w14:textId="77777777" w:rsidR="00441A5D" w:rsidRDefault="00441A5D" w:rsidP="004A1745">
      <w:pPr>
        <w:spacing w:after="0"/>
        <w:rPr>
          <w:sz w:val="20"/>
          <w:szCs w:val="20"/>
        </w:rPr>
      </w:pPr>
    </w:p>
    <w:p w14:paraId="02FFB59D" w14:textId="77777777" w:rsidR="00441A5D" w:rsidRDefault="00441A5D" w:rsidP="004A1745">
      <w:pPr>
        <w:spacing w:after="0"/>
        <w:rPr>
          <w:sz w:val="20"/>
          <w:szCs w:val="20"/>
        </w:rPr>
      </w:pPr>
    </w:p>
    <w:p w14:paraId="0600E5A1" w14:textId="77777777" w:rsidR="00441A5D" w:rsidRDefault="00441A5D" w:rsidP="004A1745">
      <w:pPr>
        <w:spacing w:after="0"/>
        <w:rPr>
          <w:sz w:val="20"/>
          <w:szCs w:val="20"/>
        </w:rPr>
      </w:pPr>
    </w:p>
    <w:p w14:paraId="2BD9D02F" w14:textId="77777777" w:rsidR="00441A5D" w:rsidRDefault="00441A5D" w:rsidP="004A1745">
      <w:pPr>
        <w:spacing w:after="0"/>
        <w:rPr>
          <w:sz w:val="20"/>
          <w:szCs w:val="20"/>
        </w:rPr>
      </w:pPr>
    </w:p>
    <w:p w14:paraId="521543D5" w14:textId="77777777" w:rsidR="00441A5D" w:rsidRDefault="00441A5D" w:rsidP="004A1745">
      <w:pPr>
        <w:spacing w:after="0"/>
        <w:rPr>
          <w:sz w:val="20"/>
          <w:szCs w:val="20"/>
        </w:rPr>
      </w:pPr>
    </w:p>
    <w:p w14:paraId="455738A2" w14:textId="77777777" w:rsidR="00441A5D" w:rsidRDefault="00441A5D" w:rsidP="004A1745">
      <w:pPr>
        <w:spacing w:after="0"/>
        <w:rPr>
          <w:sz w:val="20"/>
          <w:szCs w:val="20"/>
        </w:rPr>
      </w:pPr>
    </w:p>
    <w:p w14:paraId="15FDC995" w14:textId="77777777" w:rsidR="00441A5D" w:rsidRDefault="00441A5D" w:rsidP="004A1745">
      <w:pPr>
        <w:spacing w:after="0"/>
        <w:rPr>
          <w:sz w:val="20"/>
          <w:szCs w:val="20"/>
        </w:rPr>
      </w:pPr>
    </w:p>
    <w:p w14:paraId="440AD6E9" w14:textId="77777777" w:rsidR="00441A5D" w:rsidRDefault="00441A5D" w:rsidP="004A1745">
      <w:pPr>
        <w:spacing w:after="0"/>
        <w:rPr>
          <w:sz w:val="20"/>
          <w:szCs w:val="20"/>
        </w:rPr>
      </w:pPr>
    </w:p>
    <w:p w14:paraId="27F7ED65" w14:textId="77777777" w:rsidR="00441A5D" w:rsidRDefault="00441A5D" w:rsidP="004A1745">
      <w:pPr>
        <w:spacing w:after="0"/>
        <w:rPr>
          <w:sz w:val="20"/>
          <w:szCs w:val="20"/>
        </w:rPr>
      </w:pPr>
    </w:p>
    <w:p w14:paraId="578CF426" w14:textId="77777777" w:rsidR="00441A5D" w:rsidRDefault="00441A5D" w:rsidP="004A1745">
      <w:pPr>
        <w:spacing w:after="0"/>
        <w:rPr>
          <w:sz w:val="20"/>
          <w:szCs w:val="20"/>
        </w:rPr>
      </w:pPr>
    </w:p>
    <w:p w14:paraId="0EF6F4B7" w14:textId="77777777" w:rsidR="00441A5D" w:rsidRDefault="00441A5D" w:rsidP="004A1745">
      <w:pPr>
        <w:spacing w:after="0"/>
        <w:rPr>
          <w:sz w:val="20"/>
          <w:szCs w:val="20"/>
        </w:rPr>
      </w:pPr>
    </w:p>
    <w:p w14:paraId="0C769386" w14:textId="77777777" w:rsidR="00441A5D" w:rsidRDefault="00441A5D" w:rsidP="004A1745">
      <w:pPr>
        <w:spacing w:after="0"/>
        <w:rPr>
          <w:sz w:val="20"/>
          <w:szCs w:val="20"/>
        </w:rPr>
      </w:pPr>
    </w:p>
    <w:p w14:paraId="53AAEA72" w14:textId="77777777" w:rsidR="00441A5D" w:rsidRDefault="00441A5D" w:rsidP="004A1745">
      <w:pPr>
        <w:spacing w:after="0"/>
        <w:rPr>
          <w:sz w:val="20"/>
          <w:szCs w:val="20"/>
        </w:rPr>
      </w:pPr>
    </w:p>
    <w:p w14:paraId="5C69DC06" w14:textId="77777777" w:rsidR="00441A5D" w:rsidRDefault="00441A5D" w:rsidP="004A1745">
      <w:pPr>
        <w:spacing w:after="0"/>
        <w:rPr>
          <w:sz w:val="20"/>
          <w:szCs w:val="20"/>
        </w:rPr>
      </w:pPr>
    </w:p>
    <w:p w14:paraId="58885A46" w14:textId="77777777" w:rsidR="00441A5D" w:rsidRDefault="00441A5D" w:rsidP="004A1745">
      <w:pPr>
        <w:spacing w:after="0"/>
        <w:rPr>
          <w:sz w:val="20"/>
          <w:szCs w:val="20"/>
        </w:rPr>
      </w:pPr>
    </w:p>
    <w:p w14:paraId="0A205F11" w14:textId="01FC1A82" w:rsidR="00C772DF" w:rsidRPr="004A1745" w:rsidRDefault="00C772DF" w:rsidP="004A1745">
      <w:pPr>
        <w:spacing w:after="0"/>
        <w:rPr>
          <w:sz w:val="20"/>
          <w:szCs w:val="20"/>
        </w:rPr>
      </w:pPr>
      <w:r w:rsidRPr="004A1745">
        <w:rPr>
          <w:sz w:val="20"/>
          <w:szCs w:val="20"/>
        </w:rPr>
        <w:t>Date Approved:</w:t>
      </w:r>
    </w:p>
    <w:p w14:paraId="6DEAAE96" w14:textId="79597C41" w:rsidR="00C772DF" w:rsidRPr="004A1745" w:rsidRDefault="00C772DF" w:rsidP="004A1745">
      <w:pPr>
        <w:spacing w:after="0"/>
        <w:rPr>
          <w:sz w:val="20"/>
          <w:szCs w:val="20"/>
        </w:rPr>
      </w:pPr>
      <w:r w:rsidRPr="004A1745">
        <w:rPr>
          <w:sz w:val="20"/>
          <w:szCs w:val="20"/>
        </w:rPr>
        <w:t xml:space="preserve">Approved by: </w:t>
      </w:r>
    </w:p>
    <w:p w14:paraId="5F38ABD3" w14:textId="77777777" w:rsidR="00C772DF" w:rsidRPr="004A1745" w:rsidRDefault="00C772DF" w:rsidP="004A1745">
      <w:pPr>
        <w:spacing w:after="0"/>
        <w:rPr>
          <w:sz w:val="20"/>
          <w:szCs w:val="20"/>
        </w:rPr>
      </w:pPr>
      <w:r w:rsidRPr="004A1745">
        <w:rPr>
          <w:sz w:val="20"/>
          <w:szCs w:val="20"/>
        </w:rPr>
        <w:t xml:space="preserve">Next Review Date:  </w:t>
      </w:r>
    </w:p>
    <w:p w14:paraId="1C2496E5" w14:textId="77777777" w:rsidR="00C772DF" w:rsidRPr="004A1745" w:rsidRDefault="00C772DF" w:rsidP="004A1745">
      <w:pPr>
        <w:spacing w:after="0"/>
        <w:rPr>
          <w:sz w:val="20"/>
          <w:szCs w:val="20"/>
        </w:rPr>
      </w:pPr>
      <w:r w:rsidRPr="004A1745">
        <w:rPr>
          <w:sz w:val="20"/>
          <w:szCs w:val="20"/>
        </w:rPr>
        <w:t>Possibilities for Each and Every Kid PEEK</w:t>
      </w:r>
    </w:p>
    <w:p w14:paraId="42BD8F7B" w14:textId="77777777" w:rsidR="00C772DF" w:rsidRPr="004A1745" w:rsidRDefault="00C772DF" w:rsidP="004A1745">
      <w:pPr>
        <w:spacing w:after="0"/>
        <w:rPr>
          <w:sz w:val="20"/>
          <w:szCs w:val="20"/>
        </w:rPr>
      </w:pPr>
      <w:r w:rsidRPr="004A1745">
        <w:rPr>
          <w:sz w:val="20"/>
          <w:szCs w:val="20"/>
        </w:rPr>
        <w:t>The Legacy Hub</w:t>
      </w:r>
    </w:p>
    <w:p w14:paraId="7D3635AD" w14:textId="77777777" w:rsidR="00C772DF" w:rsidRPr="004A1745" w:rsidRDefault="00C772DF" w:rsidP="004A1745">
      <w:pPr>
        <w:spacing w:after="0"/>
        <w:rPr>
          <w:sz w:val="20"/>
          <w:szCs w:val="20"/>
        </w:rPr>
      </w:pPr>
      <w:r w:rsidRPr="004A1745">
        <w:rPr>
          <w:sz w:val="20"/>
          <w:szCs w:val="20"/>
        </w:rPr>
        <w:t>301 Springfield Road</w:t>
      </w:r>
    </w:p>
    <w:p w14:paraId="23B61F71" w14:textId="77777777" w:rsidR="00C772DF" w:rsidRPr="004A1745" w:rsidRDefault="00C772DF" w:rsidP="004A1745">
      <w:pPr>
        <w:spacing w:after="0"/>
        <w:rPr>
          <w:sz w:val="20"/>
          <w:szCs w:val="20"/>
        </w:rPr>
      </w:pPr>
      <w:r w:rsidRPr="004A1745">
        <w:rPr>
          <w:sz w:val="20"/>
          <w:szCs w:val="20"/>
        </w:rPr>
        <w:t>Glasgow</w:t>
      </w:r>
    </w:p>
    <w:p w14:paraId="1CE0F39E" w14:textId="77777777" w:rsidR="00C772DF" w:rsidRPr="004A1745" w:rsidRDefault="00C772DF" w:rsidP="004A1745">
      <w:pPr>
        <w:spacing w:after="0"/>
        <w:rPr>
          <w:sz w:val="20"/>
          <w:szCs w:val="20"/>
        </w:rPr>
      </w:pPr>
      <w:r w:rsidRPr="004A1745">
        <w:rPr>
          <w:sz w:val="20"/>
          <w:szCs w:val="20"/>
        </w:rPr>
        <w:t>G40 3LJ</w:t>
      </w:r>
    </w:p>
    <w:p w14:paraId="6A4C3250" w14:textId="77777777" w:rsidR="00C772DF" w:rsidRPr="004A1745" w:rsidRDefault="00C772DF" w:rsidP="004A1745">
      <w:pPr>
        <w:spacing w:after="0"/>
        <w:rPr>
          <w:sz w:val="20"/>
          <w:szCs w:val="20"/>
        </w:rPr>
      </w:pPr>
      <w:r w:rsidRPr="004A1745">
        <w:rPr>
          <w:sz w:val="20"/>
          <w:szCs w:val="20"/>
        </w:rPr>
        <w:t>Email: info@peekproject.co.uk</w:t>
      </w:r>
    </w:p>
    <w:p w14:paraId="6C58C91B" w14:textId="08331570" w:rsidR="00EC6A34" w:rsidRPr="004A1745" w:rsidRDefault="00C772DF" w:rsidP="004A1745">
      <w:pPr>
        <w:spacing w:after="0"/>
        <w:rPr>
          <w:sz w:val="20"/>
          <w:szCs w:val="20"/>
        </w:rPr>
      </w:pPr>
      <w:r w:rsidRPr="004A1745">
        <w:rPr>
          <w:sz w:val="20"/>
          <w:szCs w:val="20"/>
        </w:rPr>
        <w:lastRenderedPageBreak/>
        <w:t>Website: www.peekproject.org.uk</w:t>
      </w:r>
    </w:p>
    <w:p w14:paraId="2ACA0C28" w14:textId="276E9ED2" w:rsidR="00C772DF" w:rsidRPr="004A1745" w:rsidRDefault="00C772DF" w:rsidP="004A1745">
      <w:pPr>
        <w:spacing w:after="0"/>
        <w:rPr>
          <w:rFonts w:ascii="Calibri" w:hAnsi="Calibri" w:cs="Calibri"/>
          <w:sz w:val="20"/>
          <w:szCs w:val="20"/>
        </w:rPr>
      </w:pPr>
      <w:r w:rsidRPr="004A1745">
        <w:rPr>
          <w:rFonts w:ascii="Calibri" w:hAnsi="Calibri" w:cs="Calibri"/>
          <w:sz w:val="20"/>
          <w:szCs w:val="20"/>
        </w:rPr>
        <w:t>Charity No: SC030814  Company No: 273784</w:t>
      </w:r>
    </w:p>
    <w:sectPr w:rsidR="00C772DF" w:rsidRPr="004A174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77633" w14:textId="77777777" w:rsidR="0019723B" w:rsidRDefault="0019723B" w:rsidP="002B70C6">
      <w:pPr>
        <w:spacing w:after="0" w:line="240" w:lineRule="auto"/>
      </w:pPr>
      <w:r>
        <w:separator/>
      </w:r>
    </w:p>
  </w:endnote>
  <w:endnote w:type="continuationSeparator" w:id="0">
    <w:p w14:paraId="38729656" w14:textId="77777777" w:rsidR="0019723B" w:rsidRDefault="0019723B" w:rsidP="002B7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855139"/>
      <w:docPartObj>
        <w:docPartGallery w:val="Page Numbers (Bottom of Page)"/>
        <w:docPartUnique/>
      </w:docPartObj>
    </w:sdtPr>
    <w:sdtEndPr>
      <w:rPr>
        <w:noProof/>
      </w:rPr>
    </w:sdtEndPr>
    <w:sdtContent>
      <w:p w14:paraId="43AADE09" w14:textId="7560C741" w:rsidR="002B70C6" w:rsidRDefault="002B70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E96D3B" w14:textId="77777777" w:rsidR="002B70C6" w:rsidRDefault="002B7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D7D3" w14:textId="77777777" w:rsidR="0019723B" w:rsidRDefault="0019723B" w:rsidP="002B70C6">
      <w:pPr>
        <w:spacing w:after="0" w:line="240" w:lineRule="auto"/>
      </w:pPr>
      <w:r>
        <w:separator/>
      </w:r>
    </w:p>
  </w:footnote>
  <w:footnote w:type="continuationSeparator" w:id="0">
    <w:p w14:paraId="24D87AAA" w14:textId="77777777" w:rsidR="0019723B" w:rsidRDefault="0019723B" w:rsidP="002B7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ED6"/>
    <w:multiLevelType w:val="hybridMultilevel"/>
    <w:tmpl w:val="46C69E28"/>
    <w:lvl w:ilvl="0" w:tplc="A42EF59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F044A"/>
    <w:multiLevelType w:val="hybridMultilevel"/>
    <w:tmpl w:val="8E1682F6"/>
    <w:lvl w:ilvl="0" w:tplc="A42EF59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56231"/>
    <w:multiLevelType w:val="hybridMultilevel"/>
    <w:tmpl w:val="89564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93BDB"/>
    <w:multiLevelType w:val="hybridMultilevel"/>
    <w:tmpl w:val="F272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F0B3B"/>
    <w:multiLevelType w:val="hybridMultilevel"/>
    <w:tmpl w:val="F1C0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84E59"/>
    <w:multiLevelType w:val="hybridMultilevel"/>
    <w:tmpl w:val="B7C0D4D0"/>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166768"/>
    <w:multiLevelType w:val="hybridMultilevel"/>
    <w:tmpl w:val="AAC4C32C"/>
    <w:lvl w:ilvl="0" w:tplc="A42EF59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55509"/>
    <w:multiLevelType w:val="hybridMultilevel"/>
    <w:tmpl w:val="F1F86DF2"/>
    <w:lvl w:ilvl="0" w:tplc="A42EF59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24A29"/>
    <w:multiLevelType w:val="hybridMultilevel"/>
    <w:tmpl w:val="A33A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736C9"/>
    <w:multiLevelType w:val="hybridMultilevel"/>
    <w:tmpl w:val="09CC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10D8B"/>
    <w:multiLevelType w:val="hybridMultilevel"/>
    <w:tmpl w:val="EE54C1D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730F41"/>
    <w:multiLevelType w:val="hybridMultilevel"/>
    <w:tmpl w:val="CF28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70416"/>
    <w:multiLevelType w:val="hybridMultilevel"/>
    <w:tmpl w:val="C72C825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057CA5"/>
    <w:multiLevelType w:val="hybridMultilevel"/>
    <w:tmpl w:val="3B0214C6"/>
    <w:lvl w:ilvl="0" w:tplc="12F6A48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533568"/>
    <w:multiLevelType w:val="hybridMultilevel"/>
    <w:tmpl w:val="233C1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C40C0A"/>
    <w:multiLevelType w:val="hybridMultilevel"/>
    <w:tmpl w:val="0254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86242D"/>
    <w:multiLevelType w:val="hybridMultilevel"/>
    <w:tmpl w:val="382EC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FC1FC8"/>
    <w:multiLevelType w:val="hybridMultilevel"/>
    <w:tmpl w:val="F1B8A88E"/>
    <w:lvl w:ilvl="0" w:tplc="A42EF59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F21D6B"/>
    <w:multiLevelType w:val="hybridMultilevel"/>
    <w:tmpl w:val="9EC6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C94962"/>
    <w:multiLevelType w:val="hybridMultilevel"/>
    <w:tmpl w:val="42A297EC"/>
    <w:lvl w:ilvl="0" w:tplc="380A5CB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4B4BCA"/>
    <w:multiLevelType w:val="hybridMultilevel"/>
    <w:tmpl w:val="98F6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745BEF"/>
    <w:multiLevelType w:val="hybridMultilevel"/>
    <w:tmpl w:val="6DFA7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A7605B6"/>
    <w:multiLevelType w:val="hybridMultilevel"/>
    <w:tmpl w:val="92B6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C163E5"/>
    <w:multiLevelType w:val="hybridMultilevel"/>
    <w:tmpl w:val="DF10F8EC"/>
    <w:lvl w:ilvl="0" w:tplc="A42EF59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D76C15"/>
    <w:multiLevelType w:val="hybridMultilevel"/>
    <w:tmpl w:val="744890D4"/>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6A7402"/>
    <w:multiLevelType w:val="hybridMultilevel"/>
    <w:tmpl w:val="7CC8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923441"/>
    <w:multiLevelType w:val="hybridMultilevel"/>
    <w:tmpl w:val="D0C4A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8833298">
    <w:abstractNumId w:val="18"/>
  </w:num>
  <w:num w:numId="2" w16cid:durableId="1191065203">
    <w:abstractNumId w:val="14"/>
  </w:num>
  <w:num w:numId="3" w16cid:durableId="1031221143">
    <w:abstractNumId w:val="4"/>
  </w:num>
  <w:num w:numId="4" w16cid:durableId="391971804">
    <w:abstractNumId w:val="23"/>
  </w:num>
  <w:num w:numId="5" w16cid:durableId="80421251">
    <w:abstractNumId w:val="7"/>
  </w:num>
  <w:num w:numId="6" w16cid:durableId="1310358849">
    <w:abstractNumId w:val="1"/>
  </w:num>
  <w:num w:numId="7" w16cid:durableId="2121759139">
    <w:abstractNumId w:val="17"/>
  </w:num>
  <w:num w:numId="8" w16cid:durableId="1330787687">
    <w:abstractNumId w:val="0"/>
  </w:num>
  <w:num w:numId="9" w16cid:durableId="1737167040">
    <w:abstractNumId w:val="2"/>
  </w:num>
  <w:num w:numId="10" w16cid:durableId="1656689971">
    <w:abstractNumId w:val="20"/>
  </w:num>
  <w:num w:numId="11" w16cid:durableId="1529026104">
    <w:abstractNumId w:val="21"/>
  </w:num>
  <w:num w:numId="12" w16cid:durableId="778064125">
    <w:abstractNumId w:val="11"/>
  </w:num>
  <w:num w:numId="13" w16cid:durableId="139420403">
    <w:abstractNumId w:val="10"/>
  </w:num>
  <w:num w:numId="14" w16cid:durableId="1308822315">
    <w:abstractNumId w:val="3"/>
  </w:num>
  <w:num w:numId="15" w16cid:durableId="1258754065">
    <w:abstractNumId w:val="12"/>
  </w:num>
  <w:num w:numId="16" w16cid:durableId="126163652">
    <w:abstractNumId w:val="24"/>
  </w:num>
  <w:num w:numId="17" w16cid:durableId="1647540819">
    <w:abstractNumId w:val="5"/>
  </w:num>
  <w:num w:numId="18" w16cid:durableId="746148780">
    <w:abstractNumId w:val="13"/>
  </w:num>
  <w:num w:numId="19" w16cid:durableId="251669423">
    <w:abstractNumId w:val="19"/>
  </w:num>
  <w:num w:numId="20" w16cid:durableId="1166747492">
    <w:abstractNumId w:val="6"/>
  </w:num>
  <w:num w:numId="21" w16cid:durableId="1106535872">
    <w:abstractNumId w:val="15"/>
  </w:num>
  <w:num w:numId="22" w16cid:durableId="227569815">
    <w:abstractNumId w:val="9"/>
  </w:num>
  <w:num w:numId="23" w16cid:durableId="1279870029">
    <w:abstractNumId w:val="25"/>
  </w:num>
  <w:num w:numId="24" w16cid:durableId="697512803">
    <w:abstractNumId w:val="8"/>
  </w:num>
  <w:num w:numId="25" w16cid:durableId="1353454928">
    <w:abstractNumId w:val="16"/>
  </w:num>
  <w:num w:numId="26" w16cid:durableId="1838618161">
    <w:abstractNumId w:val="26"/>
  </w:num>
  <w:num w:numId="27" w16cid:durableId="15518472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77"/>
    <w:rsid w:val="00025D77"/>
    <w:rsid w:val="00141C4B"/>
    <w:rsid w:val="0019723B"/>
    <w:rsid w:val="001A3A4B"/>
    <w:rsid w:val="00226E89"/>
    <w:rsid w:val="00276452"/>
    <w:rsid w:val="002A068C"/>
    <w:rsid w:val="002B70C6"/>
    <w:rsid w:val="003664EC"/>
    <w:rsid w:val="003A69CA"/>
    <w:rsid w:val="00441A5D"/>
    <w:rsid w:val="004A1745"/>
    <w:rsid w:val="005650F8"/>
    <w:rsid w:val="005861E5"/>
    <w:rsid w:val="006973E4"/>
    <w:rsid w:val="00780655"/>
    <w:rsid w:val="007D1988"/>
    <w:rsid w:val="007E2764"/>
    <w:rsid w:val="0085068E"/>
    <w:rsid w:val="008F0F94"/>
    <w:rsid w:val="00943A91"/>
    <w:rsid w:val="009B43E7"/>
    <w:rsid w:val="009F17B9"/>
    <w:rsid w:val="00A927E7"/>
    <w:rsid w:val="00B35ECF"/>
    <w:rsid w:val="00B65DE5"/>
    <w:rsid w:val="00BD753D"/>
    <w:rsid w:val="00C20F00"/>
    <w:rsid w:val="00C772DF"/>
    <w:rsid w:val="00DE3058"/>
    <w:rsid w:val="00E61A72"/>
    <w:rsid w:val="00E717E9"/>
    <w:rsid w:val="00EB1539"/>
    <w:rsid w:val="00EC6A34"/>
    <w:rsid w:val="00F074F3"/>
    <w:rsid w:val="00F87421"/>
    <w:rsid w:val="00FA792E"/>
    <w:rsid w:val="00FC7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4227"/>
  <w15:chartTrackingRefBased/>
  <w15:docId w15:val="{50E7952B-15A0-4D1B-BA84-73C38A67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D77"/>
    <w:pPr>
      <w:ind w:left="720"/>
      <w:contextualSpacing/>
    </w:pPr>
  </w:style>
  <w:style w:type="table" w:styleId="TableGrid">
    <w:name w:val="Table Grid"/>
    <w:basedOn w:val="TableNormal"/>
    <w:uiPriority w:val="39"/>
    <w:rsid w:val="00025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5D77"/>
    <w:rPr>
      <w:color w:val="0563C1" w:themeColor="hyperlink"/>
      <w:u w:val="single"/>
    </w:rPr>
  </w:style>
  <w:style w:type="character" w:styleId="FollowedHyperlink">
    <w:name w:val="FollowedHyperlink"/>
    <w:basedOn w:val="DefaultParagraphFont"/>
    <w:uiPriority w:val="99"/>
    <w:semiHidden/>
    <w:unhideWhenUsed/>
    <w:rsid w:val="00025D77"/>
    <w:rPr>
      <w:color w:val="954F72" w:themeColor="followedHyperlink"/>
      <w:u w:val="single"/>
    </w:rPr>
  </w:style>
  <w:style w:type="paragraph" w:styleId="Header">
    <w:name w:val="header"/>
    <w:basedOn w:val="Normal"/>
    <w:link w:val="HeaderChar"/>
    <w:uiPriority w:val="99"/>
    <w:unhideWhenUsed/>
    <w:rsid w:val="002B7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0C6"/>
  </w:style>
  <w:style w:type="paragraph" w:styleId="Footer">
    <w:name w:val="footer"/>
    <w:basedOn w:val="Normal"/>
    <w:link w:val="FooterChar"/>
    <w:uiPriority w:val="99"/>
    <w:unhideWhenUsed/>
    <w:rsid w:val="002B7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opausecafe.net/"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daisynetwork.org/" TargetMode="External"/><Relationship Id="rId4" Type="http://schemas.openxmlformats.org/officeDocument/2006/relationships/settings" Target="settings.xml"/><Relationship Id="rId9" Type="http://schemas.openxmlformats.org/officeDocument/2006/relationships/hyperlink" Target="https://www.menopausematter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EC4A8075F11541A41CD3E5F466C5FD" ma:contentTypeVersion="16" ma:contentTypeDescription="Create a new document." ma:contentTypeScope="" ma:versionID="c750483296501b5e971581118c741073">
  <xsd:schema xmlns:xsd="http://www.w3.org/2001/XMLSchema" xmlns:xs="http://www.w3.org/2001/XMLSchema" xmlns:p="http://schemas.microsoft.com/office/2006/metadata/properties" xmlns:ns2="bc1b3df0-5896-4de9-9371-8c3b2daed7fb" xmlns:ns3="e3302934-96c7-452a-918f-de071b3daf63" targetNamespace="http://schemas.microsoft.com/office/2006/metadata/properties" ma:root="true" ma:fieldsID="794189ad0dfa448fe40451521fb68b13" ns2:_="" ns3:_="">
    <xsd:import namespace="bc1b3df0-5896-4de9-9371-8c3b2daed7fb"/>
    <xsd:import namespace="e3302934-96c7-452a-918f-de071b3daf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b3df0-5896-4de9-9371-8c3b2daed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e77fbe-2bb0-4ffe-a5b1-d3d36e45f5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302934-96c7-452a-918f-de071b3daf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4beee0-9f06-447c-9069-94ef2f642f38}" ma:internalName="TaxCatchAll" ma:showField="CatchAllData" ma:web="e3302934-96c7-452a-918f-de071b3daf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1b3df0-5896-4de9-9371-8c3b2daed7fb">
      <Terms xmlns="http://schemas.microsoft.com/office/infopath/2007/PartnerControls"/>
    </lcf76f155ced4ddcb4097134ff3c332f>
    <TaxCatchAll xmlns="e3302934-96c7-452a-918f-de071b3daf63" xsi:nil="true"/>
  </documentManagement>
</p:properties>
</file>

<file path=customXml/itemProps1.xml><?xml version="1.0" encoding="utf-8"?>
<ds:datastoreItem xmlns:ds="http://schemas.openxmlformats.org/officeDocument/2006/customXml" ds:itemID="{08156821-BE20-48DA-9758-9D4B1960573A}">
  <ds:schemaRefs>
    <ds:schemaRef ds:uri="http://schemas.openxmlformats.org/officeDocument/2006/bibliography"/>
  </ds:schemaRefs>
</ds:datastoreItem>
</file>

<file path=customXml/itemProps2.xml><?xml version="1.0" encoding="utf-8"?>
<ds:datastoreItem xmlns:ds="http://schemas.openxmlformats.org/officeDocument/2006/customXml" ds:itemID="{B9E6D5BA-9BCB-438A-A3F9-4CE5CD391891}"/>
</file>

<file path=customXml/itemProps3.xml><?xml version="1.0" encoding="utf-8"?>
<ds:datastoreItem xmlns:ds="http://schemas.openxmlformats.org/officeDocument/2006/customXml" ds:itemID="{F7595CBE-F0C5-4862-8030-7E8E019AE56B}"/>
</file>

<file path=customXml/itemProps4.xml><?xml version="1.0" encoding="utf-8"?>
<ds:datastoreItem xmlns:ds="http://schemas.openxmlformats.org/officeDocument/2006/customXml" ds:itemID="{177A835D-50F1-474F-8624-DEAA2A786E7E}"/>
</file>

<file path=docProps/app.xml><?xml version="1.0" encoding="utf-8"?>
<Properties xmlns="http://schemas.openxmlformats.org/officeDocument/2006/extended-properties" xmlns:vt="http://schemas.openxmlformats.org/officeDocument/2006/docPropsVTypes">
  <Template>Normal</Template>
  <TotalTime>0</TotalTime>
  <Pages>7</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Hill</dc:creator>
  <cp:keywords/>
  <dc:description/>
  <cp:lastModifiedBy>Emma Hill</cp:lastModifiedBy>
  <cp:revision>7</cp:revision>
  <dcterms:created xsi:type="dcterms:W3CDTF">2023-02-10T15:01:00Z</dcterms:created>
  <dcterms:modified xsi:type="dcterms:W3CDTF">2023-02-10T15:40:00Z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0x01010039EC4A8075F11541A41CD3E5F466C5FD</vt:lpwstr>
  </property>
</Properties>
</file>